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F3" w:rsidRPr="002343F3" w:rsidRDefault="002343F3" w:rsidP="002343F3">
      <w:pPr>
        <w:jc w:val="center"/>
        <w:rPr>
          <w:b/>
          <w:sz w:val="32"/>
        </w:rPr>
      </w:pPr>
      <w:r w:rsidRPr="002343F3">
        <w:rPr>
          <w:rFonts w:hint="eastAsia"/>
          <w:b/>
          <w:sz w:val="32"/>
        </w:rPr>
        <w:t>10</w:t>
      </w:r>
      <w:r w:rsidR="009D2330">
        <w:rPr>
          <w:rFonts w:hint="eastAsia"/>
          <w:b/>
          <w:sz w:val="32"/>
        </w:rPr>
        <w:t>8</w:t>
      </w:r>
      <w:r w:rsidR="009D2330">
        <w:rPr>
          <w:rFonts w:hint="eastAsia"/>
          <w:b/>
          <w:sz w:val="32"/>
        </w:rPr>
        <w:t>年完成</w:t>
      </w:r>
      <w:r w:rsidRPr="002343F3">
        <w:rPr>
          <w:rFonts w:hint="eastAsia"/>
          <w:b/>
          <w:sz w:val="32"/>
        </w:rPr>
        <w:t>研究議題分析結果與因應作為</w:t>
      </w:r>
    </w:p>
    <w:p w:rsidR="00B71DA1" w:rsidRDefault="00B71DA1" w:rsidP="00B71DA1">
      <w:r>
        <w:rPr>
          <w:rFonts w:hint="eastAsia"/>
        </w:rPr>
        <w:t>1.</w:t>
      </w:r>
      <w:r w:rsidRPr="00B71DA1">
        <w:rPr>
          <w:rFonts w:hint="eastAsia"/>
        </w:rPr>
        <w:t>大華科技大學學生休退學原因與相關策略之探</w:t>
      </w:r>
      <w:r>
        <w:rPr>
          <w:rFonts w:hint="eastAsia"/>
        </w:rPr>
        <w:t>討</w:t>
      </w:r>
      <w:r>
        <w:rPr>
          <w:rFonts w:hint="eastAsia"/>
        </w:rPr>
        <w:t>結果與因應作為：</w:t>
      </w:r>
    </w:p>
    <w:p w:rsidR="00DD490F" w:rsidRDefault="00B71DA1" w:rsidP="00DD490F">
      <w:r>
        <w:rPr>
          <w:rFonts w:hint="eastAsia"/>
        </w:rPr>
        <w:t>a.</w:t>
      </w:r>
      <w:r>
        <w:rPr>
          <w:rFonts w:hint="eastAsia"/>
        </w:rPr>
        <w:t>分析結果：</w:t>
      </w:r>
    </w:p>
    <w:p w:rsidR="00DD490F" w:rsidRPr="00DD490F" w:rsidRDefault="00DD490F" w:rsidP="00DD490F">
      <w:pPr>
        <w:ind w:firstLine="450"/>
        <w:rPr>
          <w:rStyle w:val="normaltextrun"/>
          <w:rFonts w:asciiTheme="majorEastAsia" w:eastAsiaTheme="majorEastAsia" w:hAnsiTheme="majorEastAsia" w:cs="Segoe UI"/>
        </w:rPr>
      </w:pPr>
      <w:r w:rsidRPr="00DD490F">
        <w:rPr>
          <w:rStyle w:val="normaltextrun"/>
          <w:rFonts w:asciiTheme="majorEastAsia" w:eastAsiaTheme="majorEastAsia" w:hAnsiTheme="majorEastAsia" w:cs="Segoe UI" w:hint="eastAsia"/>
        </w:rPr>
        <w:t xml:space="preserve">經由本校近3學年度各學制休退學率及續讀率顯示：104-1休學率為5.57%、退學率為8.12%、續讀率為86.31%；104-2休學率為7.47%、退學率為4.91%、續讀率為87.62%；105-1休學率為8.47%、退學率為9.60%、續讀率為81.93%；105-2休學率為7.95%、退學率為4.87%、續讀率為87.18%；105-2休學率為7.95%、退學率為4.87%、續讀率為87.18%；106-1休學率為9.66%、退學率為9.59%、續讀率為80.75%；106-2休學率為9.69%、退學率為6%、續讀率為84.31%。也因此，104~106學年度休學率似乎有逐年增加的趨勢，而退學率則於每學年度之上學期有較高的退學人數。 </w:t>
      </w:r>
    </w:p>
    <w:p w:rsidR="00DD490F" w:rsidRPr="00DD490F" w:rsidRDefault="00DD490F" w:rsidP="00DD490F">
      <w:pPr>
        <w:pStyle w:val="paragraph"/>
        <w:shd w:val="clear" w:color="auto" w:fill="FFFFFF"/>
        <w:ind w:firstLine="450"/>
        <w:jc w:val="both"/>
        <w:textAlignment w:val="baseline"/>
        <w:rPr>
          <w:rStyle w:val="normaltextrun"/>
          <w:rFonts w:asciiTheme="majorEastAsia" w:eastAsiaTheme="majorEastAsia" w:hAnsiTheme="majorEastAsia" w:cs="Segoe UI"/>
        </w:rPr>
      </w:pPr>
      <w:r w:rsidRPr="00DD490F">
        <w:rPr>
          <w:rStyle w:val="normaltextrun"/>
          <w:rFonts w:asciiTheme="majorEastAsia" w:eastAsiaTheme="majorEastAsia" w:hAnsiTheme="majorEastAsia" w:cs="Segoe UI" w:hint="eastAsia"/>
        </w:rPr>
        <w:t xml:space="preserve">此外，經由本校近3學年度系科休退學統計分析結果顯示：104學年度總休退學人數最高的前5名系科為：觀光管理系、機電工程系、資訊管理系、商務與觀光企劃系、餐飲管理系；105學年度總休退學人數最高的前5名系科為：觀光管理系、機電工程系、餐飲管理系、資訊管理系、電機與電子工程系； 106學年度總休退學人數最高的前5名系科為：觀光管理系、餐飲管理系、機電工程系、資訊管理系、電機與電子工程系。 </w:t>
      </w:r>
    </w:p>
    <w:p w:rsidR="00DD490F" w:rsidRPr="00DD490F" w:rsidRDefault="00DD490F" w:rsidP="00DD490F">
      <w:pPr>
        <w:pStyle w:val="paragraph"/>
        <w:shd w:val="clear" w:color="auto" w:fill="FFFFFF"/>
        <w:spacing w:before="0" w:beforeAutospacing="0" w:after="0" w:afterAutospacing="0"/>
        <w:ind w:firstLine="450"/>
        <w:jc w:val="both"/>
        <w:textAlignment w:val="baseline"/>
        <w:rPr>
          <w:rStyle w:val="normaltextrun"/>
          <w:rFonts w:asciiTheme="majorEastAsia" w:eastAsiaTheme="majorEastAsia" w:hAnsiTheme="majorEastAsia" w:cs="Segoe UI"/>
        </w:rPr>
      </w:pPr>
      <w:r w:rsidRPr="00DD490F">
        <w:rPr>
          <w:rStyle w:val="normaltextrun"/>
          <w:rFonts w:asciiTheme="majorEastAsia" w:eastAsiaTheme="majorEastAsia" w:hAnsiTheme="majorEastAsia" w:cs="Segoe UI" w:hint="eastAsia"/>
        </w:rPr>
        <w:t>於104~106學年度日間部休學原因排序統計分析結果顯示：104~106學年度日間部休學原因排序依序為：學業志趣、服兵役、其他、因工作需求；104~106學年度進修部休學原因排序統計分析結果顯示：104~106學年度進修部休學原因排序依序為：因工作需求、因經濟困難。</w:t>
      </w:r>
    </w:p>
    <w:p w:rsidR="00DD490F" w:rsidRDefault="00DD490F" w:rsidP="00DD490F"/>
    <w:p w:rsidR="00DD490F" w:rsidRDefault="00DD490F" w:rsidP="00DD490F">
      <w:r>
        <w:rPr>
          <w:rFonts w:hint="eastAsia"/>
        </w:rPr>
        <w:t>b.</w:t>
      </w:r>
      <w:r>
        <w:rPr>
          <w:rFonts w:hint="eastAsia"/>
        </w:rPr>
        <w:t>因應作為：</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本校相關策略與措施如下：</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Segoe UI" w:hint="eastAsia"/>
        </w:rPr>
        <w:t> </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一</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出勤異常輔導措施</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為了執行預防學生未到校致中途離校、處理與追蹤工作使學生穩定就學，以及瞭解學生曠課原因，請導師與各系關懷學生並實施輔導，使其能穩定就學</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相關的輔導措施有：</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生活輔導組每週統計學生出勤狀況詳實登錄於休假資訊管理系統，並郵寄「學生缺曠請假通知單」通知家長。若有問題者，可至生活輔導組查詢或更正。</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2.</w:t>
      </w:r>
      <w:r w:rsidRPr="00DD490F">
        <w:rPr>
          <w:rStyle w:val="normaltextrun"/>
          <w:rFonts w:asciiTheme="minorEastAsia" w:eastAsiaTheme="minorEastAsia" w:hAnsiTheme="minorEastAsia" w:cs="Segoe UI" w:hint="eastAsia"/>
        </w:rPr>
        <w:t>導師與家長可分別於線上系統即時了解學生曠課狀況。</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3.</w:t>
      </w:r>
      <w:r w:rsidRPr="00DD490F">
        <w:rPr>
          <w:rStyle w:val="normaltextrun"/>
          <w:rFonts w:asciiTheme="minorEastAsia" w:eastAsiaTheme="minorEastAsia" w:hAnsiTheme="minorEastAsia" w:cs="Segoe UI" w:hint="eastAsia"/>
        </w:rPr>
        <w:t>學生曠課達</w:t>
      </w:r>
      <w:r w:rsidRPr="00DD490F">
        <w:rPr>
          <w:rStyle w:val="normaltextrun"/>
          <w:rFonts w:asciiTheme="minorEastAsia" w:eastAsiaTheme="minorEastAsia" w:hAnsiTheme="minorEastAsia" w:cs="Times New Roman"/>
        </w:rPr>
        <w:t>20</w:t>
      </w:r>
      <w:r w:rsidRPr="00DD490F">
        <w:rPr>
          <w:rStyle w:val="normaltextrun"/>
          <w:rFonts w:asciiTheme="minorEastAsia" w:eastAsiaTheme="minorEastAsia" w:hAnsiTheme="minorEastAsia" w:cs="Segoe UI" w:hint="eastAsia"/>
        </w:rPr>
        <w:t>節，則啟動本校「關懷輔導」機制，由導師主動與學生和家長聯繫，深入了解曠課原因後，填寫「追蹤輔導記錄表」，如有嚴重適應困難、嚴重生活習慣不規律而產生高缺曠者，列高關懷學生進行追蹤輔導，並針對學生問題類型，研擬具體輔導措施，共同協助學生穩定就學。導師應發</w:t>
      </w:r>
      <w:r w:rsidRPr="00DD490F">
        <w:rPr>
          <w:rStyle w:val="normaltextrun"/>
          <w:rFonts w:asciiTheme="minorEastAsia" w:eastAsiaTheme="minorEastAsia" w:hAnsiTheme="minorEastAsia" w:cs="Segoe UI" w:hint="eastAsia"/>
        </w:rPr>
        <w:lastRenderedPageBreak/>
        <w:t>揮教育愛心與耐心，依照學生個別差異，引導學生發展並培養健全身心，激發學生潛能，對學生實施學習、生活、生涯、心理、就業等各種輔導。輔導需具特殊專業能力者，得轉介輔導單位或其他相關單位協助。</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4.</w:t>
      </w:r>
      <w:r w:rsidRPr="00DD490F">
        <w:rPr>
          <w:rStyle w:val="normaltextrun"/>
          <w:rFonts w:asciiTheme="minorEastAsia" w:eastAsiaTheme="minorEastAsia" w:hAnsiTheme="minorEastAsia" w:cs="Segoe UI" w:hint="eastAsia"/>
        </w:rPr>
        <w:t>各系導師之關懷輔導狀況，將由學生事務處提供輔導報表供系辦公室參考，並作為年度績優導師之遴選依據</w:t>
      </w:r>
      <w:r w:rsidRPr="00DD490F">
        <w:rPr>
          <w:rStyle w:val="normaltextrun"/>
          <w:rFonts w:asciiTheme="minorEastAsia" w:eastAsiaTheme="minorEastAsia" w:hAnsiTheme="minorEastAsia" w:cs="Times New Roman"/>
        </w:rPr>
        <w:t>。</w:t>
      </w: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5.</w:t>
      </w:r>
      <w:r w:rsidRPr="00DD490F">
        <w:rPr>
          <w:rStyle w:val="normaltextrun"/>
          <w:rFonts w:asciiTheme="minorEastAsia" w:eastAsiaTheme="minorEastAsia" w:hAnsiTheme="minorEastAsia" w:cs="Segoe UI" w:hint="eastAsia"/>
        </w:rPr>
        <w:t>請導師多關注學生上課狀況，與各授課教師聯繫了解學生上課狀況，訂定固定導師時間，經由師生雙方時間面談了解學生狀況，加強師生聯繫及關懷學生就學狀況。提供</w:t>
      </w:r>
      <w:r w:rsidRPr="00DD490F">
        <w:rPr>
          <w:rStyle w:val="contextualspellingandgrammarerror"/>
          <w:rFonts w:asciiTheme="minorEastAsia" w:eastAsiaTheme="minorEastAsia" w:hAnsiTheme="minorEastAsia" w:cs="Segoe UI" w:hint="eastAsia"/>
        </w:rPr>
        <w:t>學生一個</w:t>
      </w:r>
      <w:r w:rsidRPr="00DD490F">
        <w:rPr>
          <w:rStyle w:val="normaltextrun"/>
          <w:rFonts w:asciiTheme="minorEastAsia" w:eastAsiaTheme="minorEastAsia" w:hAnsiTheme="minorEastAsia" w:cs="Segoe UI" w:hint="eastAsia"/>
        </w:rPr>
        <w:t>方便的管道，進行個人晤談如電話面談或其他導師及學生的互動管道，如導師與學生利用網路或各班群組，加強互動與班級經營，讓師生可以在導師時間之外，進行連絡對話。</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二</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針對高關懷學生建立預警機制</w:t>
      </w:r>
      <w:r w:rsidRPr="00DD490F">
        <w:rPr>
          <w:rStyle w:val="normaltextrun"/>
          <w:rFonts w:asciiTheme="minorEastAsia" w:eastAsiaTheme="minorEastAsia" w:hAnsiTheme="minorEastAsia" w:cs="Times New Roman"/>
        </w:rPr>
        <w:t> </w:t>
      </w: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訂定高關懷學生指標</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如</w:t>
      </w:r>
      <w:r w:rsidRPr="00DD490F">
        <w:rPr>
          <w:rStyle w:val="normaltextrun"/>
          <w:rFonts w:asciiTheme="minorEastAsia" w:eastAsiaTheme="minorEastAsia" w:hAnsiTheme="minorEastAsia" w:cs="Segoe UI" w:hint="eastAsia"/>
        </w:rPr>
        <w:t>缺曠課過多、課業落後、遭記過懲處、情緒困擾</w:t>
      </w:r>
      <w:r w:rsidRPr="00DD490F">
        <w:rPr>
          <w:rStyle w:val="contextualspellingandgrammarerror"/>
          <w:rFonts w:asciiTheme="minorEastAsia" w:eastAsiaTheme="minorEastAsia" w:hAnsiTheme="minorEastAsia" w:cs="Segoe UI" w:hint="eastAsia"/>
        </w:rPr>
        <w:t>等</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並掌握高關懷學生名單</w:t>
      </w:r>
      <w:r w:rsidRPr="00DD490F">
        <w:rPr>
          <w:rStyle w:val="normaltextrun"/>
          <w:rFonts w:asciiTheme="minorEastAsia" w:eastAsiaTheme="minorEastAsia" w:hAnsiTheme="minorEastAsia" w:cs="Times New Roman"/>
        </w:rPr>
        <w:t xml:space="preserve"> </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導師</w:t>
      </w:r>
      <w:r w:rsidRPr="00DD490F">
        <w:rPr>
          <w:rStyle w:val="normaltextrun"/>
          <w:rFonts w:asciiTheme="minorEastAsia" w:eastAsiaTheme="minorEastAsia" w:hAnsiTheme="minorEastAsia" w:cs="Segoe UI" w:hint="eastAsia"/>
        </w:rPr>
        <w:t>、學務處、諮商輔導</w:t>
      </w:r>
      <w:r w:rsidRPr="00DD490F">
        <w:rPr>
          <w:rStyle w:val="contextualspellingandgrammarerror"/>
          <w:rFonts w:asciiTheme="minorEastAsia" w:eastAsiaTheme="minorEastAsia" w:hAnsiTheme="minorEastAsia" w:cs="Segoe UI" w:hint="eastAsia"/>
        </w:rPr>
        <w:t>中心</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Times New Roman"/>
        </w:rPr>
        <w:t>。</w:t>
      </w: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2.</w:t>
      </w:r>
      <w:r w:rsidRPr="00DD490F">
        <w:rPr>
          <w:rStyle w:val="normaltextrun"/>
          <w:rFonts w:asciiTheme="minorEastAsia" w:eastAsiaTheme="minorEastAsia" w:hAnsiTheme="minorEastAsia" w:cs="Segoe UI" w:hint="eastAsia"/>
        </w:rPr>
        <w:t>對高關懷學生進行追蹤輔導，並針對學生問題類型，研擬具體輔導措施轉介諮商輔導中心，配合輔導機制，引進其他輔導資源，共同協助學生穩定就學</w:t>
      </w:r>
      <w:r w:rsidRPr="00DD490F">
        <w:rPr>
          <w:rStyle w:val="normaltextrun"/>
          <w:rFonts w:asciiTheme="minorEastAsia" w:eastAsiaTheme="minorEastAsia" w:hAnsiTheme="minorEastAsia" w:cs="Times New Roman"/>
        </w:rPr>
        <w:t xml:space="preserve"> </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諮商</w:t>
      </w:r>
      <w:r w:rsidRPr="00DD490F">
        <w:rPr>
          <w:rStyle w:val="normaltextrun"/>
          <w:rFonts w:asciiTheme="minorEastAsia" w:eastAsiaTheme="minorEastAsia" w:hAnsiTheme="minorEastAsia" w:cs="Segoe UI" w:hint="eastAsia"/>
        </w:rPr>
        <w:t>輔導</w:t>
      </w:r>
      <w:r w:rsidRPr="00DD490F">
        <w:rPr>
          <w:rStyle w:val="contextualspellingandgrammarerror"/>
          <w:rFonts w:asciiTheme="minorEastAsia" w:eastAsiaTheme="minorEastAsia" w:hAnsiTheme="minorEastAsia" w:cs="Segoe UI" w:hint="eastAsia"/>
        </w:rPr>
        <w:t>中心</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Times New Roman"/>
        </w:rPr>
        <w:t>。</w:t>
      </w: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3.</w:t>
      </w:r>
      <w:r w:rsidRPr="00DD490F">
        <w:rPr>
          <w:rStyle w:val="normaltextrun"/>
          <w:rFonts w:asciiTheme="minorEastAsia" w:eastAsiaTheme="minorEastAsia" w:hAnsiTheme="minorEastAsia" w:cs="Segoe UI" w:hint="eastAsia"/>
        </w:rPr>
        <w:t>提供穩定就學措施如協助經濟弱勢學生辦理各項就學措施</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如</w:t>
      </w:r>
      <w:r w:rsidRPr="00DD490F">
        <w:rPr>
          <w:rStyle w:val="normaltextrun"/>
          <w:rFonts w:asciiTheme="minorEastAsia" w:eastAsiaTheme="minorEastAsia" w:hAnsiTheme="minorEastAsia" w:cs="Segoe UI" w:hint="eastAsia"/>
        </w:rPr>
        <w:t>就學貸款、就學優待減免或獎助學</w:t>
      </w:r>
      <w:r w:rsidRPr="00DD490F">
        <w:rPr>
          <w:rStyle w:val="contextualspellingandgrammarerror"/>
          <w:rFonts w:asciiTheme="minorEastAsia" w:eastAsiaTheme="minorEastAsia" w:hAnsiTheme="minorEastAsia" w:cs="Segoe UI" w:hint="eastAsia"/>
        </w:rPr>
        <w:t>金</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與學習扶助，以利其穩定就學</w:t>
      </w:r>
      <w:r w:rsidRPr="00DD490F">
        <w:rPr>
          <w:rStyle w:val="normaltextrun"/>
          <w:rFonts w:asciiTheme="minorEastAsia" w:eastAsiaTheme="minorEastAsia" w:hAnsiTheme="minorEastAsia" w:cs="Times New Roman"/>
        </w:rPr>
        <w:t xml:space="preserve"> </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教務</w:t>
      </w:r>
      <w:r w:rsidRPr="00DD490F">
        <w:rPr>
          <w:rStyle w:val="normaltextrun"/>
          <w:rFonts w:asciiTheme="minorEastAsia" w:eastAsiaTheme="minorEastAsia" w:hAnsiTheme="minorEastAsia" w:cs="Segoe UI" w:hint="eastAsia"/>
        </w:rPr>
        <w:t>處、學務處、諮商輔導</w:t>
      </w:r>
      <w:r w:rsidRPr="00DD490F">
        <w:rPr>
          <w:rStyle w:val="contextualspellingandgrammarerror"/>
          <w:rFonts w:asciiTheme="minorEastAsia" w:eastAsiaTheme="minorEastAsia" w:hAnsiTheme="minorEastAsia" w:cs="Segoe UI" w:hint="eastAsia"/>
        </w:rPr>
        <w:t>中心</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Times New Roman"/>
        </w:rPr>
        <w:t>。</w:t>
      </w:r>
      <w:r w:rsidRPr="00DD490F">
        <w:rPr>
          <w:rStyle w:val="eop"/>
          <w:rFonts w:asciiTheme="minorEastAsia" w:eastAsiaTheme="minorEastAsia" w:hAnsiTheme="minorEastAsia" w:cs="Times New Roman"/>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Times New Roman"/>
        </w:rPr>
        <w:t> </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三</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教師面</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教師成長社群</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為促進教師專業成長，鼓勵教師自發性共組教師專業成長社群，提昇教師專業學素養，達成增進教師學效能及自我長之目的，本校補助成立教師專業成長社群。專業社群活動需與教師學相關，內容可包括教學觀摩及討論、主題式</w:t>
      </w:r>
      <w:r w:rsidRPr="00DD490F">
        <w:rPr>
          <w:rStyle w:val="normaltextrun"/>
          <w:rFonts w:asciiTheme="minorEastAsia" w:eastAsiaTheme="minorEastAsia" w:hAnsiTheme="minorEastAsia" w:cs="Times New Roman"/>
        </w:rPr>
        <w:t xml:space="preserve"> </w:t>
      </w:r>
      <w:r w:rsidRPr="00DD490F">
        <w:rPr>
          <w:rStyle w:val="normaltextrun"/>
          <w:rFonts w:asciiTheme="minorEastAsia" w:eastAsiaTheme="minorEastAsia" w:hAnsiTheme="minorEastAsia" w:cs="Segoe UI" w:hint="eastAsia"/>
        </w:rPr>
        <w:t>經驗分享活動、課程教材研發跨領域知識整合學技巧精進班級經營，以及其他創新之教師學成長規劃等。</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2.</w:t>
      </w:r>
      <w:r w:rsidRPr="00DD490F">
        <w:rPr>
          <w:rStyle w:val="normaltextrun"/>
          <w:rFonts w:asciiTheme="minorEastAsia" w:eastAsiaTheme="minorEastAsia" w:hAnsiTheme="minorEastAsia" w:cs="Segoe UI" w:hint="eastAsia"/>
        </w:rPr>
        <w:t>業師協同教學</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為培養學生就業技能及專業知能，以提昇職場競爭力，特訂定「大華科技大學遴聘業界專家協同教學作業要點」。各系</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所</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得依據本要點聘任相關業界專家至本校協同教學，該門課程規劃需經系</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所</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及教務會議審議通過後實施。所聘任之業界專家教師應依其專長擔任特殊專業科目、實習、實驗之技術科目教學。</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各系於學期結束時，需針對該協同教學之業界專家進行評估，含教學評量成績、指導實務專題人數、指導校外競賽得獎數、輔導考取證照數、輔導學生展演數等。其成績得作為下學期是否續聘之參考依據。</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四</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學生面</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選課輔導</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開學時的課程加退選期間，各教學單位指派老師對學生進行選課輔導，釐清課程調整之學分抵免之細節，協助學生順利修習畢業學分。</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lastRenderedPageBreak/>
        <w:t>2.</w:t>
      </w:r>
      <w:r w:rsidRPr="00DD490F">
        <w:rPr>
          <w:rStyle w:val="normaltextrun"/>
          <w:rFonts w:asciiTheme="minorEastAsia" w:eastAsiaTheme="minorEastAsia" w:hAnsiTheme="minorEastAsia" w:cs="Segoe UI" w:hint="eastAsia"/>
        </w:rPr>
        <w:t>期中預警</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期中考後，教務處將彙總考試成績不理想的學生，寄發預警通知給教學單位，由各單位指派教師進行課業輔導。</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3.</w:t>
      </w:r>
      <w:r w:rsidRPr="00DD490F">
        <w:rPr>
          <w:rStyle w:val="normaltextrun"/>
          <w:rFonts w:asciiTheme="minorEastAsia" w:eastAsiaTheme="minorEastAsia" w:hAnsiTheme="minorEastAsia" w:cs="Segoe UI" w:hint="eastAsia"/>
        </w:rPr>
        <w:t>教學助理</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本校為提升教學品質與成果，特設置教學助理，協助教師從事教學活動，以提升教學效能。教學助理工作內容包含：</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配合授課教師，協助學生課堂學習</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(2)</w:t>
      </w:r>
      <w:r w:rsidRPr="00DD490F">
        <w:rPr>
          <w:rStyle w:val="normaltextrun"/>
          <w:rFonts w:asciiTheme="minorEastAsia" w:eastAsiaTheme="minorEastAsia" w:hAnsiTheme="minorEastAsia" w:cs="Segoe UI" w:hint="eastAsia"/>
        </w:rPr>
        <w:t>學生課後輔導</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(3)</w:t>
      </w:r>
      <w:r w:rsidRPr="00DD490F">
        <w:rPr>
          <w:rStyle w:val="normaltextrun"/>
          <w:rFonts w:asciiTheme="minorEastAsia" w:eastAsiaTheme="minorEastAsia" w:hAnsiTheme="minorEastAsia" w:cs="Segoe UI" w:hint="eastAsia"/>
        </w:rPr>
        <w:t>協助授課教師將教學教材上網</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(4)</w:t>
      </w:r>
      <w:r w:rsidRPr="00DD490F">
        <w:rPr>
          <w:rStyle w:val="normaltextrun"/>
          <w:rFonts w:asciiTheme="minorEastAsia" w:eastAsiaTheme="minorEastAsia" w:hAnsiTheme="minorEastAsia" w:cs="Segoe UI" w:hint="eastAsia"/>
        </w:rPr>
        <w:t>於工作結束後填寫工作日誌</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(5)</w:t>
      </w:r>
      <w:r w:rsidRPr="00DD490F">
        <w:rPr>
          <w:rStyle w:val="normaltextrun"/>
          <w:rFonts w:asciiTheme="minorEastAsia" w:eastAsiaTheme="minorEastAsia" w:hAnsiTheme="minorEastAsia" w:cs="Segoe UI" w:hint="eastAsia"/>
        </w:rPr>
        <w:t>參與教學助理相關培訓課程與座談</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(6)</w:t>
      </w:r>
      <w:r w:rsidRPr="00DD490F">
        <w:rPr>
          <w:rStyle w:val="normaltextrun"/>
          <w:rFonts w:asciiTheme="minorEastAsia" w:eastAsiaTheme="minorEastAsia" w:hAnsiTheme="minorEastAsia" w:cs="Segoe UI" w:hint="eastAsia"/>
        </w:rPr>
        <w:t>參與期中考前與期末考前的全校學生課業輔導</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eop"/>
          <w:rFonts w:asciiTheme="minorEastAsia" w:eastAsiaTheme="minorEastAsia" w:hAnsiTheme="minorEastAsia" w:cs="Times New Roman"/>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4.</w:t>
      </w:r>
      <w:r w:rsidRPr="00DD490F">
        <w:rPr>
          <w:rStyle w:val="normaltextrun"/>
          <w:rFonts w:asciiTheme="minorEastAsia" w:eastAsiaTheme="minorEastAsia" w:hAnsiTheme="minorEastAsia" w:cs="Segoe UI" w:hint="eastAsia"/>
        </w:rPr>
        <w:t>補救教學</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本校為提高校園讀書風氣，並協助有學習困難之學生，特定補救教學實施辦法。由教學單位主管徵詢有意願的老師，對提出需求學生進行補救教學。補救教學之授課時數可列處本校教師績效考評，以資鼓勵。</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Times New Roman"/>
        </w:rPr>
        <w:t>5.</w:t>
      </w:r>
      <w:r w:rsidRPr="00DD490F">
        <w:rPr>
          <w:rStyle w:val="normaltextrun"/>
          <w:rFonts w:asciiTheme="minorEastAsia" w:eastAsiaTheme="minorEastAsia" w:hAnsiTheme="minorEastAsia" w:cs="Segoe UI" w:hint="eastAsia"/>
        </w:rPr>
        <w:t>讀書會</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為鼓勵學生自組讀書會，藉由同儕學習，形成相互砥礪且能共同進步的學習團體，提升本校學生讀書與討論的學習氛圍，特訂定</w:t>
      </w:r>
      <w:r w:rsidRPr="00DD490F">
        <w:rPr>
          <w:rStyle w:val="normaltextrun"/>
          <w:rFonts w:asciiTheme="minorEastAsia" w:eastAsiaTheme="minorEastAsia" w:hAnsiTheme="minorEastAsia" w:cs="Times New Roman"/>
        </w:rPr>
        <w:t xml:space="preserve"> </w:t>
      </w:r>
      <w:r w:rsidRPr="00DD490F">
        <w:rPr>
          <w:rStyle w:val="normaltextrun"/>
          <w:rFonts w:asciiTheme="minorEastAsia" w:eastAsiaTheme="minorEastAsia" w:hAnsiTheme="minorEastAsia" w:cs="Segoe UI" w:hint="eastAsia"/>
        </w:rPr>
        <w:t>「大華科技學教發展中心補助學生辦理讀書會要點」。讀書會須有</w:t>
      </w: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位指導老師、</w:t>
      </w: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位會長</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學生擔任</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，帶領讀書會之運作，處理讀書會各項事務，方可成立。</w:t>
      </w:r>
      <w:r w:rsidRPr="00DD490F">
        <w:rPr>
          <w:rStyle w:val="eop"/>
          <w:rFonts w:asciiTheme="minorEastAsia" w:eastAsiaTheme="minorEastAsia" w:hAnsiTheme="minorEastAsia" w:cs="Segoe UI" w:hint="eastAsia"/>
        </w:rPr>
        <w:t> </w:t>
      </w:r>
    </w:p>
    <w:p w:rsidR="00DD490F" w:rsidRPr="00DD490F" w:rsidRDefault="00DD490F" w:rsidP="00DD490F">
      <w:pPr>
        <w:pStyle w:val="paragraph"/>
        <w:shd w:val="clear" w:color="auto" w:fill="FFFFFF"/>
        <w:spacing w:before="0" w:beforeAutospacing="0" w:after="0" w:afterAutospacing="0"/>
        <w:ind w:firstLine="450"/>
        <w:jc w:val="both"/>
        <w:textAlignment w:val="baseline"/>
        <w:rPr>
          <w:rFonts w:asciiTheme="minorEastAsia" w:eastAsiaTheme="minorEastAsia" w:hAnsiTheme="minorEastAsia" w:cs="Segoe UI"/>
          <w:sz w:val="18"/>
          <w:szCs w:val="18"/>
        </w:rPr>
      </w:pPr>
      <w:r w:rsidRPr="00DD490F">
        <w:rPr>
          <w:rStyle w:val="normaltextrun"/>
          <w:rFonts w:asciiTheme="minorEastAsia" w:eastAsiaTheme="minorEastAsia" w:hAnsiTheme="minorEastAsia" w:cs="Segoe UI" w:hint="eastAsia"/>
        </w:rPr>
        <w:t>讀書會內容以專業學習</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含</w:t>
      </w:r>
      <w:r w:rsidRPr="00DD490F">
        <w:rPr>
          <w:rStyle w:val="normaltextrun"/>
          <w:rFonts w:asciiTheme="minorEastAsia" w:eastAsiaTheme="minorEastAsia" w:hAnsiTheme="minorEastAsia" w:cs="Segoe UI" w:hint="eastAsia"/>
        </w:rPr>
        <w:t>語言、</w:t>
      </w:r>
      <w:r w:rsidRPr="00DD490F">
        <w:rPr>
          <w:rStyle w:val="contextualspellingandgrammarerror"/>
          <w:rFonts w:asciiTheme="minorEastAsia" w:eastAsiaTheme="minorEastAsia" w:hAnsiTheme="minorEastAsia" w:cs="Segoe UI" w:hint="eastAsia"/>
        </w:rPr>
        <w:t>證照</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及一般讀書</w:t>
      </w: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含</w:t>
      </w:r>
      <w:r w:rsidRPr="00DD490F">
        <w:rPr>
          <w:rStyle w:val="normaltextrun"/>
          <w:rFonts w:asciiTheme="minorEastAsia" w:eastAsiaTheme="minorEastAsia" w:hAnsiTheme="minorEastAsia" w:cs="Segoe UI" w:hint="eastAsia"/>
        </w:rPr>
        <w:t>書籍研讀、影片討論、小組分享</w:t>
      </w:r>
      <w:r w:rsidRPr="00DD490F">
        <w:rPr>
          <w:rStyle w:val="contextualspellingandgrammarerror"/>
          <w:rFonts w:asciiTheme="minorEastAsia" w:eastAsiaTheme="minorEastAsia" w:hAnsiTheme="minorEastAsia" w:cs="Segoe UI" w:hint="eastAsia"/>
        </w:rPr>
        <w:t>等</w:t>
      </w:r>
      <w:r w:rsidRPr="00DD490F">
        <w:rPr>
          <w:rStyle w:val="contextualspellingandgrammarerror"/>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多元活動。獲補助之讀書會有參加研討會、成果發表或公開經驗分享之義務。</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textAlignment w:val="baseline"/>
        <w:rPr>
          <w:rFonts w:asciiTheme="minorEastAsia" w:eastAsiaTheme="minorEastAsia" w:hAnsiTheme="minorEastAsia" w:cs="Segoe UI"/>
          <w:sz w:val="18"/>
          <w:szCs w:val="18"/>
        </w:rPr>
      </w:pPr>
      <w:r w:rsidRPr="00DD490F">
        <w:rPr>
          <w:rStyle w:val="contextualspellingandgrammarerror"/>
          <w:rFonts w:asciiTheme="minorEastAsia" w:eastAsiaTheme="minorEastAsia" w:hAnsiTheme="minorEastAsia" w:cs="Times New Roman"/>
        </w:rPr>
        <w:t>(</w:t>
      </w:r>
      <w:r w:rsidRPr="00DD490F">
        <w:rPr>
          <w:rStyle w:val="contextualspellingandgrammarerror"/>
          <w:rFonts w:asciiTheme="minorEastAsia" w:eastAsiaTheme="minorEastAsia" w:hAnsiTheme="minorEastAsia" w:cs="Segoe UI" w:hint="eastAsia"/>
        </w:rPr>
        <w:t>五</w:t>
      </w:r>
      <w:r w:rsidRPr="00DD490F">
        <w:rPr>
          <w:rStyle w:val="normaltextrun"/>
          <w:rFonts w:asciiTheme="minorEastAsia" w:eastAsiaTheme="minorEastAsia" w:hAnsiTheme="minorEastAsia" w:cs="Times New Roman"/>
        </w:rPr>
        <w:t>)</w:t>
      </w:r>
      <w:r w:rsidRPr="00DD490F">
        <w:rPr>
          <w:rStyle w:val="normaltextrun"/>
          <w:rFonts w:asciiTheme="minorEastAsia" w:eastAsiaTheme="minorEastAsia" w:hAnsiTheme="minorEastAsia" w:cs="Segoe UI" w:hint="eastAsia"/>
        </w:rPr>
        <w:t>經濟、學業扶助學生</w:t>
      </w:r>
      <w:r w:rsidRPr="00DD490F">
        <w:rPr>
          <w:rStyle w:val="eop"/>
          <w:rFonts w:asciiTheme="minorEastAsia" w:eastAsiaTheme="minorEastAsia" w:hAnsiTheme="minorEastAsia" w:cs="Segoe UI" w:hint="eastAsia"/>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1.</w:t>
      </w:r>
      <w:r w:rsidRPr="00DD490F">
        <w:rPr>
          <w:rStyle w:val="normaltextrun"/>
          <w:rFonts w:asciiTheme="minorEastAsia" w:eastAsiaTheme="minorEastAsia" w:hAnsiTheme="minorEastAsia" w:cs="Segoe UI" w:hint="eastAsia"/>
        </w:rPr>
        <w:t>提供相關諮詢服務：設置並宣導助學金、獎學金、就學貸款、學雜費減免，工讀機會。額外建置弱勢學生助學金，並連結輔導系統予以適度關懷。建立友善工讀環境並建置工讀資訊平臺。</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2.</w:t>
      </w:r>
      <w:r w:rsidRPr="00DD490F">
        <w:rPr>
          <w:rStyle w:val="normaltextrun"/>
          <w:rFonts w:asciiTheme="minorEastAsia" w:eastAsiaTheme="minorEastAsia" w:hAnsiTheme="minorEastAsia" w:cs="Segoe UI" w:hint="eastAsia"/>
        </w:rPr>
        <w:t>設立小額學術研究基金，提供校內師生研究申請。</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3.</w:t>
      </w:r>
      <w:r w:rsidRPr="00DD490F">
        <w:rPr>
          <w:rStyle w:val="normaltextrun"/>
          <w:rFonts w:asciiTheme="minorEastAsia" w:eastAsiaTheme="minorEastAsia" w:hAnsiTheme="minorEastAsia" w:cs="Segoe UI" w:hint="eastAsia"/>
        </w:rPr>
        <w:t>提供學生生涯定向或相關之心理諮商輔導相關延緩服兵役輔導措施。</w:t>
      </w:r>
      <w:r w:rsidRPr="00DD490F">
        <w:rPr>
          <w:rStyle w:val="eop"/>
          <w:rFonts w:asciiTheme="minorEastAsia" w:eastAsiaTheme="minorEastAsia" w:hAnsiTheme="minorEastAsia" w:cs="Segoe UI"/>
        </w:rPr>
        <w:t> </w:t>
      </w:r>
    </w:p>
    <w:p w:rsidR="00DD490F" w:rsidRPr="00DD490F" w:rsidRDefault="00DD490F" w:rsidP="00DD490F">
      <w:pPr>
        <w:pStyle w:val="paragraph"/>
        <w:spacing w:before="0" w:beforeAutospacing="0" w:after="0" w:afterAutospacing="0"/>
        <w:ind w:left="225" w:hanging="225"/>
        <w:textAlignment w:val="baseline"/>
        <w:rPr>
          <w:rFonts w:asciiTheme="minorEastAsia" w:eastAsiaTheme="minorEastAsia" w:hAnsiTheme="minorEastAsia" w:cs="Segoe UI"/>
          <w:color w:val="000000"/>
          <w:sz w:val="18"/>
          <w:szCs w:val="18"/>
        </w:rPr>
      </w:pPr>
      <w:r w:rsidRPr="00DD490F">
        <w:rPr>
          <w:rStyle w:val="normaltextrun"/>
          <w:rFonts w:asciiTheme="minorEastAsia" w:eastAsiaTheme="minorEastAsia" w:hAnsiTheme="minorEastAsia" w:cs="Times New Roman"/>
        </w:rPr>
        <w:t>4.</w:t>
      </w:r>
      <w:r w:rsidRPr="00DD490F">
        <w:rPr>
          <w:rStyle w:val="normaltextrun"/>
          <w:rFonts w:asciiTheme="minorEastAsia" w:eastAsiaTheme="minorEastAsia" w:hAnsiTheme="minorEastAsia" w:cs="Segoe UI" w:hint="eastAsia"/>
        </w:rPr>
        <w:t>動員校友網絡，募集校內獎助金。與企業合作，尋求獎助資金支援。</w:t>
      </w:r>
      <w:r w:rsidRPr="00DD490F">
        <w:rPr>
          <w:rStyle w:val="eop"/>
          <w:rFonts w:asciiTheme="minorEastAsia" w:eastAsiaTheme="minorEastAsia" w:hAnsiTheme="minorEastAsia" w:cs="Segoe UI"/>
        </w:rPr>
        <w:t> </w:t>
      </w:r>
    </w:p>
    <w:p w:rsidR="00DD490F" w:rsidRPr="00DD490F" w:rsidRDefault="00DD490F" w:rsidP="002343F3">
      <w:pPr>
        <w:rPr>
          <w:rFonts w:hint="eastAsia"/>
        </w:rPr>
      </w:pPr>
    </w:p>
    <w:p w:rsidR="00B71DA1" w:rsidRDefault="00B71DA1" w:rsidP="002343F3"/>
    <w:p w:rsidR="00B71DA1" w:rsidRDefault="00B71DA1" w:rsidP="002343F3"/>
    <w:p w:rsidR="002343F3" w:rsidRDefault="00B71DA1" w:rsidP="002343F3">
      <w:r>
        <w:rPr>
          <w:rFonts w:hint="eastAsia"/>
        </w:rPr>
        <w:lastRenderedPageBreak/>
        <w:t>2</w:t>
      </w:r>
      <w:r w:rsidR="002343F3">
        <w:rPr>
          <w:rFonts w:hint="eastAsia"/>
        </w:rPr>
        <w:t>.</w:t>
      </w:r>
      <w:r w:rsidR="00F56F83" w:rsidRPr="00F56F83">
        <w:rPr>
          <w:rFonts w:hint="eastAsia"/>
        </w:rPr>
        <w:t xml:space="preserve"> 108</w:t>
      </w:r>
      <w:r w:rsidR="00F56F83">
        <w:rPr>
          <w:rFonts w:hint="eastAsia"/>
        </w:rPr>
        <w:t>學年新生來源</w:t>
      </w:r>
      <w:r w:rsidR="002343F3">
        <w:rPr>
          <w:rFonts w:hint="eastAsia"/>
        </w:rPr>
        <w:t>分析結果與因應作為：</w:t>
      </w:r>
    </w:p>
    <w:p w:rsidR="002343F3" w:rsidRDefault="002343F3" w:rsidP="002343F3">
      <w:r>
        <w:rPr>
          <w:rFonts w:hint="eastAsia"/>
        </w:rPr>
        <w:t>a.</w:t>
      </w:r>
      <w:r>
        <w:rPr>
          <w:rFonts w:hint="eastAsia"/>
        </w:rPr>
        <w:t>分析結果：</w:t>
      </w:r>
    </w:p>
    <w:p w:rsidR="00F56F83" w:rsidRDefault="00F56F83" w:rsidP="00F56F83">
      <w:r>
        <w:rPr>
          <w:rFonts w:hint="eastAsia"/>
        </w:rPr>
        <w:tab/>
      </w:r>
      <w:r>
        <w:rPr>
          <w:rFonts w:hint="eastAsia"/>
        </w:rPr>
        <w:t>綜合分析，不論五專、四技或二技，均是以新竹縣市為主要生源，四技或二技還有部分學生是來自新竹縣市以外的地區，但五專部則全是以在地學生為主，顯示對五專部的生源而言，如何經營在地地緣關係很重要。建議若將來仍要招收五專生，須好好經營新竹縣市的國中。</w:t>
      </w:r>
    </w:p>
    <w:p w:rsidR="00F56F83" w:rsidRDefault="00F56F83" w:rsidP="00F56F83">
      <w:r>
        <w:rPr>
          <w:rFonts w:hint="eastAsia"/>
        </w:rPr>
        <w:t xml:space="preserve">    </w:t>
      </w:r>
      <w:r>
        <w:rPr>
          <w:rFonts w:hint="eastAsia"/>
        </w:rPr>
        <w:t>四技和二技的生源仍有部分學生是來自外縣市，顯示外地學生仍有到本校就讀的機率，如何吸引外縣市的學生來就讀，除了可以增加各科系的特色外，宿舍、餐廳及社團活動等食衣住行可以加強。</w:t>
      </w:r>
    </w:p>
    <w:p w:rsidR="00F56F83" w:rsidRDefault="00F56F83" w:rsidP="00F56F83">
      <w:r>
        <w:rPr>
          <w:rFonts w:hint="eastAsia"/>
        </w:rPr>
        <w:t xml:space="preserve">    </w:t>
      </w:r>
      <w:r>
        <w:rPr>
          <w:rFonts w:hint="eastAsia"/>
        </w:rPr>
        <w:t>由近三年五專新生畢業國中學校統計。可以看到新竹縣主要國中進入本校的人數陡降。顯示在地國中端的經營須再加強。</w:t>
      </w:r>
    </w:p>
    <w:p w:rsidR="00F56F83" w:rsidRDefault="00F56F83" w:rsidP="002343F3">
      <w:r>
        <w:rPr>
          <w:rFonts w:hint="eastAsia"/>
        </w:rPr>
        <w:tab/>
      </w:r>
      <w:r>
        <w:rPr>
          <w:rFonts w:hint="eastAsia"/>
        </w:rPr>
        <w:t>由近三日四技新生畢業高中職學校統計</w:t>
      </w:r>
      <w:r w:rsidRPr="00F56F83">
        <w:rPr>
          <w:rFonts w:hint="eastAsia"/>
        </w:rPr>
        <w:t>。可以看到新竹縣主要國中進入本校的人數下降。光復中學來校就讀人數在</w:t>
      </w:r>
      <w:r w:rsidRPr="00F56F83">
        <w:rPr>
          <w:rFonts w:hint="eastAsia"/>
        </w:rPr>
        <w:t>108</w:t>
      </w:r>
      <w:r w:rsidRPr="00F56F83">
        <w:rPr>
          <w:rFonts w:hint="eastAsia"/>
        </w:rPr>
        <w:t>年有顯著增加。外縣市的關西高中和東吳高中在經營下，於今年來校就讀的人數比去年多。顯示各系主任的經營很重要。</w:t>
      </w:r>
    </w:p>
    <w:p w:rsidR="00820A73" w:rsidRDefault="00820A73" w:rsidP="002343F3">
      <w:pPr>
        <w:rPr>
          <w:rFonts w:hint="eastAsia"/>
        </w:rPr>
      </w:pPr>
    </w:p>
    <w:p w:rsidR="002343F3" w:rsidRDefault="002343F3" w:rsidP="002343F3">
      <w:r>
        <w:rPr>
          <w:rFonts w:hint="eastAsia"/>
        </w:rPr>
        <w:t>b.</w:t>
      </w:r>
      <w:r>
        <w:rPr>
          <w:rFonts w:hint="eastAsia"/>
        </w:rPr>
        <w:t>因應作為：</w:t>
      </w:r>
    </w:p>
    <w:p w:rsidR="002343F3" w:rsidRDefault="00BC7503" w:rsidP="002343F3">
      <w:r>
        <w:rPr>
          <w:rFonts w:hint="eastAsia"/>
        </w:rPr>
        <w:t>(1)</w:t>
      </w:r>
      <w:r w:rsidR="00F56F83">
        <w:rPr>
          <w:rFonts w:hint="eastAsia"/>
        </w:rPr>
        <w:t>除了可以增加各科系的特色外，宿舍、餐廳及社團活動等食衣住行可以加強。</w:t>
      </w:r>
    </w:p>
    <w:p w:rsidR="002343F3" w:rsidRDefault="00BC7503" w:rsidP="002343F3">
      <w:r>
        <w:rPr>
          <w:rFonts w:hint="eastAsia"/>
        </w:rPr>
        <w:t>(2)</w:t>
      </w:r>
      <w:r w:rsidR="00F56F83">
        <w:rPr>
          <w:rFonts w:hint="eastAsia"/>
        </w:rPr>
        <w:t>在地國中端的經營須再加強</w:t>
      </w:r>
      <w:r w:rsidR="002343F3">
        <w:rPr>
          <w:rFonts w:hint="eastAsia"/>
        </w:rPr>
        <w:t>。</w:t>
      </w:r>
    </w:p>
    <w:p w:rsidR="00F56F83" w:rsidRDefault="00BC7503" w:rsidP="002343F3">
      <w:r>
        <w:rPr>
          <w:rFonts w:hint="eastAsia"/>
        </w:rPr>
        <w:t>(3)</w:t>
      </w:r>
      <w:r w:rsidR="00F56F83">
        <w:rPr>
          <w:rFonts w:hint="eastAsia"/>
        </w:rPr>
        <w:t>高中職學校</w:t>
      </w:r>
      <w:r w:rsidR="00F56F83" w:rsidRPr="00F56F83">
        <w:rPr>
          <w:rFonts w:hint="eastAsia"/>
        </w:rPr>
        <w:t>各系主任的經營很重要。</w:t>
      </w:r>
    </w:p>
    <w:p w:rsidR="00DD490F" w:rsidRDefault="00DD490F" w:rsidP="002343F3"/>
    <w:p w:rsidR="00DD490F" w:rsidRDefault="00DD490F" w:rsidP="002343F3"/>
    <w:p w:rsidR="00DD490F" w:rsidRDefault="00DD490F" w:rsidP="00DD490F">
      <w:r>
        <w:rPr>
          <w:rFonts w:hint="eastAsia"/>
        </w:rPr>
        <w:t>3</w:t>
      </w:r>
      <w:r>
        <w:rPr>
          <w:rFonts w:hint="eastAsia"/>
        </w:rPr>
        <w:t>.</w:t>
      </w:r>
      <w:r w:rsidRPr="00F56F83">
        <w:rPr>
          <w:rFonts w:hint="eastAsia"/>
        </w:rPr>
        <w:t xml:space="preserve"> </w:t>
      </w:r>
      <w:r w:rsidRPr="00DD490F">
        <w:rPr>
          <w:rFonts w:hint="eastAsia"/>
        </w:rPr>
        <w:t>分析本校</w:t>
      </w:r>
      <w:r w:rsidRPr="00DD490F">
        <w:rPr>
          <w:rFonts w:hint="eastAsia"/>
        </w:rPr>
        <w:t>104</w:t>
      </w:r>
      <w:r w:rsidRPr="00DD490F">
        <w:rPr>
          <w:rFonts w:hint="eastAsia"/>
        </w:rPr>
        <w:t>學年畢業校友就業</w:t>
      </w:r>
      <w:r w:rsidRPr="00DD490F">
        <w:rPr>
          <w:rFonts w:hint="eastAsia"/>
        </w:rPr>
        <w:t>1</w:t>
      </w:r>
      <w:r w:rsidRPr="00DD490F">
        <w:rPr>
          <w:rFonts w:hint="eastAsia"/>
        </w:rPr>
        <w:t>及</w:t>
      </w:r>
      <w:r w:rsidRPr="00DD490F">
        <w:rPr>
          <w:rFonts w:hint="eastAsia"/>
        </w:rPr>
        <w:t>3</w:t>
      </w:r>
      <w:r w:rsidRPr="00DD490F">
        <w:rPr>
          <w:rFonts w:hint="eastAsia"/>
        </w:rPr>
        <w:t>年流向回饋教學</w:t>
      </w:r>
      <w:r>
        <w:rPr>
          <w:rFonts w:hint="eastAsia"/>
        </w:rPr>
        <w:t>結果與因應作為：</w:t>
      </w:r>
    </w:p>
    <w:p w:rsidR="00820A73" w:rsidRPr="00820A73" w:rsidRDefault="00DD490F" w:rsidP="00820A73">
      <w:r>
        <w:rPr>
          <w:rFonts w:hint="eastAsia"/>
        </w:rPr>
        <w:t>a.</w:t>
      </w:r>
      <w:r>
        <w:rPr>
          <w:rFonts w:hint="eastAsia"/>
        </w:rPr>
        <w:t>分析結果：</w:t>
      </w:r>
      <w:r w:rsidR="00820A73" w:rsidRPr="00820A73">
        <w:t> </w:t>
      </w:r>
    </w:p>
    <w:p w:rsidR="00820A73" w:rsidRPr="00820A73" w:rsidRDefault="00820A73" w:rsidP="00820A73">
      <w:r w:rsidRPr="00820A73">
        <w:rPr>
          <w:rFonts w:hint="eastAsia"/>
        </w:rPr>
        <w:t>（一）</w:t>
      </w:r>
      <w:r w:rsidRPr="00820A73">
        <w:t>104</w:t>
      </w:r>
      <w:r w:rsidRPr="00820A73">
        <w:rPr>
          <w:rFonts w:hint="eastAsia"/>
        </w:rPr>
        <w:t>學年應屆畢業</w:t>
      </w:r>
      <w:r w:rsidRPr="00820A73">
        <w:t>1</w:t>
      </w:r>
      <w:r w:rsidRPr="00820A73">
        <w:rPr>
          <w:rFonts w:hint="eastAsia"/>
        </w:rPr>
        <w:t>年的校友畢業</w:t>
      </w:r>
      <w:r w:rsidRPr="00820A73">
        <w:t>1</w:t>
      </w:r>
      <w:r w:rsidRPr="00820A73">
        <w:rPr>
          <w:rFonts w:hint="eastAsia"/>
        </w:rPr>
        <w:t>年有</w:t>
      </w:r>
      <w:r w:rsidRPr="00820A73">
        <w:t>796</w:t>
      </w:r>
      <w:r w:rsidRPr="00820A73">
        <w:rPr>
          <w:rFonts w:hint="eastAsia"/>
        </w:rPr>
        <w:t>人填答，就業中為</w:t>
      </w:r>
      <w:r w:rsidRPr="00820A73">
        <w:t>635</w:t>
      </w:r>
      <w:r w:rsidRPr="00820A73">
        <w:rPr>
          <w:rFonts w:hint="eastAsia"/>
        </w:rPr>
        <w:t>人，佔</w:t>
      </w:r>
      <w:r w:rsidRPr="00820A73">
        <w:t>79.8%</w:t>
      </w:r>
      <w:r w:rsidRPr="00820A73">
        <w:rPr>
          <w:rFonts w:hint="eastAsia"/>
        </w:rPr>
        <w:t>，家管</w:t>
      </w:r>
      <w:r w:rsidRPr="00820A73">
        <w:t>/</w:t>
      </w:r>
      <w:r w:rsidRPr="00820A73">
        <w:rPr>
          <w:rFonts w:hint="eastAsia"/>
        </w:rPr>
        <w:t>料理家務者為</w:t>
      </w:r>
      <w:r w:rsidRPr="00820A73">
        <w:t>20</w:t>
      </w:r>
      <w:r w:rsidRPr="00820A73">
        <w:rPr>
          <w:rFonts w:hint="eastAsia"/>
        </w:rPr>
        <w:t>人，佔</w:t>
      </w:r>
      <w:r w:rsidRPr="00820A73">
        <w:t>2.5%</w:t>
      </w:r>
      <w:r w:rsidRPr="00820A73">
        <w:rPr>
          <w:rFonts w:hint="eastAsia"/>
        </w:rPr>
        <w:t>，非就業中有</w:t>
      </w:r>
      <w:r w:rsidRPr="00820A73">
        <w:t>141</w:t>
      </w:r>
      <w:r w:rsidRPr="00820A73">
        <w:rPr>
          <w:rFonts w:hint="eastAsia"/>
        </w:rPr>
        <w:t>人，佔</w:t>
      </w:r>
      <w:r w:rsidRPr="00820A73">
        <w:t>17.7 %</w:t>
      </w:r>
      <w:r w:rsidRPr="00820A73">
        <w:rPr>
          <w:rFonts w:hint="eastAsia"/>
        </w:rPr>
        <w:t>。非就業中有</w:t>
      </w:r>
      <w:r w:rsidRPr="00820A73">
        <w:t>141</w:t>
      </w:r>
      <w:r w:rsidRPr="00820A73">
        <w:rPr>
          <w:rFonts w:hint="eastAsia"/>
        </w:rPr>
        <w:t>人，原因為升學中或進修中</w:t>
      </w:r>
      <w:r w:rsidRPr="00820A73">
        <w:t>64</w:t>
      </w:r>
      <w:r w:rsidRPr="00820A73">
        <w:rPr>
          <w:rFonts w:hint="eastAsia"/>
        </w:rPr>
        <w:t>人，</w:t>
      </w:r>
      <w:r w:rsidRPr="00820A73">
        <w:t>45.4%</w:t>
      </w:r>
      <w:r w:rsidRPr="00820A73">
        <w:rPr>
          <w:rFonts w:hint="eastAsia"/>
        </w:rPr>
        <w:t>佔最多數；因為服役中或等待服役中</w:t>
      </w:r>
      <w:r w:rsidRPr="00820A73">
        <w:t>45</w:t>
      </w:r>
      <w:r w:rsidRPr="00820A73">
        <w:rPr>
          <w:rFonts w:hint="eastAsia"/>
        </w:rPr>
        <w:t>人，</w:t>
      </w:r>
      <w:r w:rsidRPr="00820A73">
        <w:t xml:space="preserve">31.9% </w:t>
      </w:r>
      <w:r w:rsidRPr="00820A73">
        <w:rPr>
          <w:rFonts w:hint="eastAsia"/>
        </w:rPr>
        <w:t>次之；因為準備考試</w:t>
      </w:r>
      <w:r w:rsidRPr="00820A73">
        <w:t>12</w:t>
      </w:r>
      <w:r w:rsidRPr="00820A73">
        <w:rPr>
          <w:rFonts w:hint="eastAsia"/>
        </w:rPr>
        <w:t>人，</w:t>
      </w:r>
      <w:r w:rsidRPr="00820A73">
        <w:t>8.5%</w:t>
      </w:r>
      <w:r w:rsidRPr="00820A73">
        <w:rPr>
          <w:rFonts w:hint="eastAsia"/>
        </w:rPr>
        <w:t>；因為尋找工作中</w:t>
      </w:r>
      <w:r w:rsidRPr="00820A73">
        <w:t>16</w:t>
      </w:r>
      <w:r w:rsidRPr="00820A73">
        <w:rPr>
          <w:rFonts w:hint="eastAsia"/>
        </w:rPr>
        <w:t>人，</w:t>
      </w:r>
      <w:r w:rsidRPr="00820A73">
        <w:t>11.3%</w:t>
      </w:r>
      <w:r w:rsidRPr="00820A73">
        <w:rPr>
          <w:rFonts w:hint="eastAsia"/>
        </w:rPr>
        <w:t>；因為其他因素</w:t>
      </w:r>
      <w:r w:rsidRPr="00820A73">
        <w:t>4</w:t>
      </w:r>
      <w:r w:rsidRPr="00820A73">
        <w:rPr>
          <w:rFonts w:hint="eastAsia"/>
        </w:rPr>
        <w:t>人，</w:t>
      </w:r>
      <w:r w:rsidRPr="00820A73">
        <w:t>2.8%</w:t>
      </w:r>
      <w:r w:rsidRPr="00820A73">
        <w:t>。</w:t>
      </w:r>
      <w:r w:rsidRPr="00820A73">
        <w:t>104</w:t>
      </w:r>
      <w:r w:rsidRPr="00820A73">
        <w:rPr>
          <w:rFonts w:hint="eastAsia"/>
        </w:rPr>
        <w:t>學年應屆畢業</w:t>
      </w:r>
      <w:r w:rsidRPr="00820A73">
        <w:t>3</w:t>
      </w:r>
      <w:r w:rsidRPr="00820A73">
        <w:rPr>
          <w:rFonts w:hint="eastAsia"/>
        </w:rPr>
        <w:t>年有</w:t>
      </w:r>
      <w:r w:rsidRPr="00820A73">
        <w:t>806</w:t>
      </w:r>
      <w:r w:rsidRPr="00820A73">
        <w:rPr>
          <w:rFonts w:hint="eastAsia"/>
        </w:rPr>
        <w:t>人填答，</w:t>
      </w:r>
      <w:r w:rsidRPr="00820A73">
        <w:t>97.6%</w:t>
      </w:r>
      <w:r w:rsidRPr="00820A73">
        <w:rPr>
          <w:rFonts w:hint="eastAsia"/>
        </w:rPr>
        <w:t>就業中，未就業</w:t>
      </w:r>
      <w:r w:rsidRPr="00820A73">
        <w:t>14</w:t>
      </w:r>
      <w:r w:rsidRPr="00820A73">
        <w:rPr>
          <w:rFonts w:hint="eastAsia"/>
        </w:rPr>
        <w:t>人，</w:t>
      </w:r>
      <w:r w:rsidRPr="00820A73">
        <w:t>1.7%</w:t>
      </w:r>
      <w:r w:rsidRPr="00820A73">
        <w:rPr>
          <w:rFonts w:hint="eastAsia"/>
        </w:rPr>
        <w:t>。未就業因升學有</w:t>
      </w:r>
      <w:r w:rsidRPr="00820A73">
        <w:t>10</w:t>
      </w:r>
      <w:r w:rsidRPr="00820A73">
        <w:rPr>
          <w:rFonts w:hint="eastAsia"/>
        </w:rPr>
        <w:t>人，因服役中有</w:t>
      </w:r>
      <w:r w:rsidRPr="00820A73">
        <w:t>4</w:t>
      </w:r>
      <w:r w:rsidRPr="00820A73">
        <w:rPr>
          <w:rFonts w:hint="eastAsia"/>
        </w:rPr>
        <w:t>人。</w:t>
      </w:r>
      <w:r w:rsidRPr="00820A73">
        <w:t> </w:t>
      </w:r>
    </w:p>
    <w:p w:rsidR="00820A73" w:rsidRPr="00820A73" w:rsidRDefault="00820A73" w:rsidP="00820A73">
      <w:r w:rsidRPr="00820A73">
        <w:rPr>
          <w:rFonts w:hint="eastAsia"/>
        </w:rPr>
        <w:t>（二）</w:t>
      </w:r>
      <w:r w:rsidRPr="00820A73">
        <w:t>104</w:t>
      </w:r>
      <w:r w:rsidRPr="00820A73">
        <w:rPr>
          <w:rFonts w:hint="eastAsia"/>
        </w:rPr>
        <w:t>學年畢業生大部分就業地區以國內最多，占約所有畢業系友</w:t>
      </w:r>
      <w:r w:rsidRPr="00820A73">
        <w:t>99.4%</w:t>
      </w:r>
      <w:r w:rsidRPr="00820A73">
        <w:rPr>
          <w:rFonts w:hint="eastAsia"/>
        </w:rPr>
        <w:t>。畢業後找到第</w:t>
      </w:r>
      <w:r w:rsidRPr="00820A73">
        <w:t>1</w:t>
      </w:r>
      <w:r w:rsidRPr="00820A73">
        <w:rPr>
          <w:rFonts w:hint="eastAsia"/>
        </w:rPr>
        <w:t>份工作的時間，</w:t>
      </w:r>
      <w:r w:rsidRPr="00820A73">
        <w:t xml:space="preserve">38.7% </w:t>
      </w:r>
      <w:r w:rsidRPr="00820A73">
        <w:rPr>
          <w:rFonts w:hint="eastAsia"/>
        </w:rPr>
        <w:t>畢業前已有工作佔最大宗，</w:t>
      </w:r>
      <w:r w:rsidRPr="00820A73">
        <w:t>19.2%</w:t>
      </w:r>
      <w:r w:rsidRPr="00820A73">
        <w:rPr>
          <w:rFonts w:hint="eastAsia"/>
        </w:rPr>
        <w:t>約一個月內找到工作，</w:t>
      </w:r>
      <w:r w:rsidRPr="00820A73">
        <w:t>15.7%</w:t>
      </w:r>
      <w:r w:rsidRPr="00820A73">
        <w:rPr>
          <w:rFonts w:hint="eastAsia"/>
        </w:rPr>
        <w:t>約二個月內找到工作。畢業二個月內找到工作共有</w:t>
      </w:r>
      <w:r w:rsidRPr="00820A73">
        <w:t>73.7%</w:t>
      </w:r>
      <w:r w:rsidRPr="00820A73">
        <w:rPr>
          <w:rFonts w:hint="eastAsia"/>
        </w:rPr>
        <w:t>，畢業</w:t>
      </w:r>
      <w:r w:rsidRPr="00820A73">
        <w:t>6</w:t>
      </w:r>
      <w:r w:rsidRPr="00820A73">
        <w:rPr>
          <w:rFonts w:hint="eastAsia"/>
        </w:rPr>
        <w:t>個月內</w:t>
      </w:r>
      <w:r w:rsidRPr="00820A73">
        <w:t>100</w:t>
      </w:r>
      <w:r w:rsidRPr="00820A73">
        <w:rPr>
          <w:rFonts w:hint="eastAsia"/>
        </w:rPr>
        <w:t>％找到工作。</w:t>
      </w:r>
      <w:r w:rsidRPr="00820A73">
        <w:t> </w:t>
      </w:r>
    </w:p>
    <w:p w:rsidR="00820A73" w:rsidRPr="00820A73" w:rsidRDefault="00820A73" w:rsidP="00820A73">
      <w:r w:rsidRPr="00820A73">
        <w:rPr>
          <w:rFonts w:hint="eastAsia"/>
        </w:rPr>
        <w:t>（三）</w:t>
      </w:r>
      <w:r w:rsidRPr="00820A73">
        <w:t>104</w:t>
      </w:r>
      <w:r w:rsidRPr="00820A73">
        <w:rPr>
          <w:rFonts w:hint="eastAsia"/>
        </w:rPr>
        <w:t>學年應屆畢業</w:t>
      </w:r>
      <w:r w:rsidRPr="00820A73">
        <w:t>1</w:t>
      </w:r>
      <w:r w:rsidRPr="00820A73">
        <w:rPr>
          <w:rFonts w:hint="eastAsia"/>
        </w:rPr>
        <w:t>年校友薪資分布</w:t>
      </w:r>
      <w:r w:rsidRPr="00820A73">
        <w:t>28001</w:t>
      </w:r>
      <w:r w:rsidRPr="00820A73">
        <w:rPr>
          <w:rFonts w:hint="eastAsia"/>
        </w:rPr>
        <w:t>元至</w:t>
      </w:r>
      <w:r w:rsidRPr="00820A73">
        <w:t>31000</w:t>
      </w:r>
      <w:r w:rsidRPr="00820A73">
        <w:rPr>
          <w:rFonts w:hint="eastAsia"/>
        </w:rPr>
        <w:t>元佔</w:t>
      </w:r>
      <w:r w:rsidRPr="00820A73">
        <w:t>31.0%</w:t>
      </w:r>
      <w:r w:rsidRPr="00820A73">
        <w:rPr>
          <w:rFonts w:hint="eastAsia"/>
        </w:rPr>
        <w:t>最多；薪資分布</w:t>
      </w:r>
      <w:r w:rsidRPr="00820A73">
        <w:t>31001</w:t>
      </w:r>
      <w:r w:rsidRPr="00820A73">
        <w:rPr>
          <w:rFonts w:hint="eastAsia"/>
        </w:rPr>
        <w:t>元至</w:t>
      </w:r>
      <w:r w:rsidRPr="00820A73">
        <w:t>34000</w:t>
      </w:r>
      <w:r w:rsidRPr="00820A73">
        <w:rPr>
          <w:rFonts w:hint="eastAsia"/>
        </w:rPr>
        <w:t>元佔</w:t>
      </w:r>
      <w:r w:rsidRPr="00820A73">
        <w:t>20%</w:t>
      </w:r>
      <w:r w:rsidRPr="00820A73">
        <w:rPr>
          <w:rFonts w:hint="eastAsia"/>
        </w:rPr>
        <w:t>次之；薪資分布</w:t>
      </w:r>
      <w:r w:rsidRPr="00820A73">
        <w:t>25001</w:t>
      </w:r>
      <w:r w:rsidRPr="00820A73">
        <w:rPr>
          <w:rFonts w:hint="eastAsia"/>
        </w:rPr>
        <w:t>元至</w:t>
      </w:r>
      <w:r w:rsidRPr="00820A73">
        <w:t>28000</w:t>
      </w:r>
      <w:r w:rsidRPr="00820A73">
        <w:rPr>
          <w:rFonts w:hint="eastAsia"/>
        </w:rPr>
        <w:t>元佔百</w:t>
      </w:r>
      <w:r w:rsidRPr="00820A73">
        <w:rPr>
          <w:rFonts w:hint="eastAsia"/>
        </w:rPr>
        <w:lastRenderedPageBreak/>
        <w:t>分之</w:t>
      </w:r>
      <w:r w:rsidRPr="00820A73">
        <w:t>15%</w:t>
      </w:r>
      <w:r w:rsidRPr="00820A73">
        <w:rPr>
          <w:rFonts w:hint="eastAsia"/>
        </w:rPr>
        <w:t>。畢業</w:t>
      </w:r>
      <w:r w:rsidRPr="00820A73">
        <w:t>3</w:t>
      </w:r>
      <w:r w:rsidRPr="00820A73">
        <w:rPr>
          <w:rFonts w:hint="eastAsia"/>
        </w:rPr>
        <w:t>年校友每月薪資分布</w:t>
      </w:r>
      <w:r w:rsidRPr="00820A73">
        <w:t>28001</w:t>
      </w:r>
      <w:r w:rsidRPr="00820A73">
        <w:rPr>
          <w:rFonts w:hint="eastAsia"/>
        </w:rPr>
        <w:t>元至</w:t>
      </w:r>
      <w:r w:rsidRPr="00820A73">
        <w:t>31000</w:t>
      </w:r>
      <w:r w:rsidRPr="00820A73">
        <w:rPr>
          <w:rFonts w:hint="eastAsia"/>
        </w:rPr>
        <w:t>元佔百分之</w:t>
      </w:r>
      <w:r w:rsidRPr="00820A73">
        <w:t>19.7%</w:t>
      </w:r>
      <w:r w:rsidRPr="00820A73">
        <w:rPr>
          <w:rFonts w:hint="eastAsia"/>
        </w:rPr>
        <w:t>；薪資分布</w:t>
      </w:r>
      <w:r w:rsidRPr="00820A73">
        <w:t>31001</w:t>
      </w:r>
      <w:r w:rsidRPr="00820A73">
        <w:rPr>
          <w:rFonts w:hint="eastAsia"/>
        </w:rPr>
        <w:t>元至</w:t>
      </w:r>
      <w:r w:rsidRPr="00820A73">
        <w:t>34000</w:t>
      </w:r>
      <w:r w:rsidRPr="00820A73">
        <w:rPr>
          <w:rFonts w:hint="eastAsia"/>
        </w:rPr>
        <w:t>元佔百分之</w:t>
      </w:r>
      <w:r w:rsidRPr="00820A73">
        <w:t>34.0%</w:t>
      </w:r>
      <w:r w:rsidRPr="00820A73">
        <w:rPr>
          <w:rFonts w:hint="eastAsia"/>
        </w:rPr>
        <w:t>；薪資分布</w:t>
      </w:r>
      <w:r w:rsidRPr="00820A73">
        <w:t>34001</w:t>
      </w:r>
      <w:r w:rsidRPr="00820A73">
        <w:rPr>
          <w:rFonts w:hint="eastAsia"/>
        </w:rPr>
        <w:t>元至</w:t>
      </w:r>
      <w:r w:rsidRPr="00820A73">
        <w:t>37000</w:t>
      </w:r>
      <w:r w:rsidRPr="00820A73">
        <w:rPr>
          <w:rFonts w:hint="eastAsia"/>
        </w:rPr>
        <w:t>元佔百分之</w:t>
      </w:r>
      <w:r w:rsidRPr="00820A73">
        <w:t>18.1%</w:t>
      </w:r>
      <w:r w:rsidRPr="00820A73">
        <w:rPr>
          <w:rFonts w:hint="eastAsia"/>
        </w:rPr>
        <w:t>；薪資分布</w:t>
      </w:r>
      <w:r w:rsidRPr="00820A73">
        <w:t>37001</w:t>
      </w:r>
      <w:r w:rsidRPr="00820A73">
        <w:rPr>
          <w:rFonts w:hint="eastAsia"/>
        </w:rPr>
        <w:t>元至</w:t>
      </w:r>
      <w:r w:rsidRPr="00820A73">
        <w:t>40000</w:t>
      </w:r>
      <w:r w:rsidRPr="00820A73">
        <w:rPr>
          <w:rFonts w:hint="eastAsia"/>
        </w:rPr>
        <w:t>元佔百分之</w:t>
      </w:r>
      <w:r w:rsidRPr="00820A73">
        <w:t>14.1%</w:t>
      </w:r>
      <w:r w:rsidRPr="00820A73">
        <w:rPr>
          <w:rFonts w:hint="eastAsia"/>
        </w:rPr>
        <w:t>。畢業滿</w:t>
      </w:r>
      <w:r w:rsidRPr="00820A73">
        <w:t>1</w:t>
      </w:r>
      <w:r w:rsidRPr="00820A73">
        <w:rPr>
          <w:rFonts w:hint="eastAsia"/>
        </w:rPr>
        <w:t>年，</w:t>
      </w:r>
      <w:r w:rsidRPr="00820A73">
        <w:t>76.4</w:t>
      </w:r>
      <w:r w:rsidRPr="00820A73">
        <w:rPr>
          <w:rFonts w:hint="eastAsia"/>
        </w:rPr>
        <w:t>％介於</w:t>
      </w:r>
      <w:r w:rsidRPr="00820A73">
        <w:t>22,001</w:t>
      </w:r>
      <w:r w:rsidRPr="00820A73">
        <w:rPr>
          <w:rFonts w:hint="eastAsia"/>
        </w:rPr>
        <w:t>元至</w:t>
      </w:r>
      <w:r w:rsidRPr="00820A73">
        <w:t>34,000</w:t>
      </w:r>
      <w:r w:rsidRPr="00820A73">
        <w:rPr>
          <w:rFonts w:hint="eastAsia"/>
        </w:rPr>
        <w:t>元；畢業滿</w:t>
      </w:r>
      <w:r w:rsidRPr="00820A73">
        <w:t>3</w:t>
      </w:r>
      <w:r w:rsidRPr="00820A73">
        <w:rPr>
          <w:rFonts w:hint="eastAsia"/>
        </w:rPr>
        <w:t>年，</w:t>
      </w:r>
      <w:r w:rsidRPr="00820A73">
        <w:t>86</w:t>
      </w:r>
      <w:r w:rsidRPr="00820A73">
        <w:rPr>
          <w:rFonts w:hint="eastAsia"/>
        </w:rPr>
        <w:t>％介於</w:t>
      </w:r>
      <w:r w:rsidRPr="00820A73">
        <w:t>28,001</w:t>
      </w:r>
      <w:r w:rsidRPr="00820A73">
        <w:rPr>
          <w:rFonts w:hint="eastAsia"/>
        </w:rPr>
        <w:t>至</w:t>
      </w:r>
      <w:r w:rsidRPr="00820A73">
        <w:t>40,000</w:t>
      </w:r>
      <w:r w:rsidRPr="00820A73">
        <w:rPr>
          <w:rFonts w:hint="eastAsia"/>
        </w:rPr>
        <w:t>元。</w:t>
      </w:r>
      <w:r w:rsidRPr="00820A73">
        <w:t> </w:t>
      </w:r>
    </w:p>
    <w:p w:rsidR="00820A73" w:rsidRPr="00820A73" w:rsidRDefault="00820A73" w:rsidP="00820A73">
      <w:r w:rsidRPr="00820A73">
        <w:rPr>
          <w:rFonts w:hint="eastAsia"/>
        </w:rPr>
        <w:t>（四）以就業條件來說，</w:t>
      </w:r>
      <w:r w:rsidRPr="00820A73">
        <w:t>104</w:t>
      </w:r>
      <w:r w:rsidRPr="00820A73">
        <w:rPr>
          <w:rFonts w:hint="eastAsia"/>
        </w:rPr>
        <w:t>學年應屆畢業</w:t>
      </w:r>
      <w:r w:rsidRPr="00820A73">
        <w:t>1</w:t>
      </w:r>
      <w:r w:rsidRPr="00820A73">
        <w:rPr>
          <w:rFonts w:hint="eastAsia"/>
        </w:rPr>
        <w:t>年的校友有</w:t>
      </w:r>
      <w:r w:rsidRPr="00820A73">
        <w:t>69.4%</w:t>
      </w:r>
      <w:r w:rsidRPr="00820A73">
        <w:rPr>
          <w:rFonts w:hint="eastAsia"/>
        </w:rPr>
        <w:t>覺得自身的專業能力和目前的工作相符，覺得不相符的校友比例則低於</w:t>
      </w:r>
      <w:r w:rsidRPr="00820A73">
        <w:t>3.5%</w:t>
      </w:r>
      <w:r w:rsidRPr="00820A73">
        <w:rPr>
          <w:rFonts w:hint="eastAsia"/>
        </w:rPr>
        <w:t>；畢業</w:t>
      </w:r>
      <w:r w:rsidRPr="00820A73">
        <w:t>3</w:t>
      </w:r>
      <w:r w:rsidRPr="00820A73">
        <w:rPr>
          <w:rFonts w:hint="eastAsia"/>
        </w:rPr>
        <w:t>年校友有</w:t>
      </w:r>
      <w:r w:rsidRPr="00820A73">
        <w:t>77.4</w:t>
      </w:r>
      <w:r w:rsidRPr="00820A73">
        <w:rPr>
          <w:rFonts w:hint="eastAsia"/>
        </w:rPr>
        <w:t>％覺得自身的專業能力和目前的工作相符，覺得不相符的校友比例則低於</w:t>
      </w:r>
      <w:r w:rsidRPr="00820A73">
        <w:t>2.4%</w:t>
      </w:r>
      <w:r w:rsidRPr="00820A73">
        <w:rPr>
          <w:rFonts w:hint="eastAsia"/>
        </w:rPr>
        <w:t>。畢業</w:t>
      </w:r>
      <w:r w:rsidRPr="00820A73">
        <w:t>1</w:t>
      </w:r>
      <w:r w:rsidRPr="00820A73">
        <w:rPr>
          <w:rFonts w:hint="eastAsia"/>
        </w:rPr>
        <w:t>年校友對於目前工作感到滿意的校友比例超過</w:t>
      </w:r>
      <w:r w:rsidRPr="00820A73">
        <w:t>71.7%</w:t>
      </w:r>
      <w:r w:rsidRPr="00820A73">
        <w:rPr>
          <w:rFonts w:hint="eastAsia"/>
        </w:rPr>
        <w:t>，而不滿意的比例則低於</w:t>
      </w:r>
      <w:r w:rsidRPr="00820A73">
        <w:t>0.9%</w:t>
      </w:r>
      <w:r w:rsidRPr="00820A73">
        <w:rPr>
          <w:rFonts w:hint="eastAsia"/>
        </w:rPr>
        <w:t>；畢業</w:t>
      </w:r>
      <w:r w:rsidRPr="00820A73">
        <w:t>3</w:t>
      </w:r>
      <w:r w:rsidRPr="00820A73">
        <w:rPr>
          <w:rFonts w:hint="eastAsia"/>
        </w:rPr>
        <w:t>年校友對於目前工作感到滿意的校友比例超過</w:t>
      </w:r>
      <w:r w:rsidRPr="00820A73">
        <w:t>72.5%</w:t>
      </w:r>
      <w:r w:rsidRPr="00820A73">
        <w:rPr>
          <w:rFonts w:hint="eastAsia"/>
        </w:rPr>
        <w:t>，而不滿意的比例則低於</w:t>
      </w:r>
      <w:r w:rsidRPr="00820A73">
        <w:t>0.1</w:t>
      </w:r>
      <w:r w:rsidRPr="00820A73">
        <w:rPr>
          <w:rFonts w:hint="eastAsia"/>
        </w:rPr>
        <w:t>％。以這兩個項目來說，本校校友的專業能力可以應付目前的工作，而大多數的校友也對於自己的工作感到滿意。</w:t>
      </w:r>
      <w:r w:rsidRPr="00820A73">
        <w:t> </w:t>
      </w:r>
    </w:p>
    <w:p w:rsidR="00820A73" w:rsidRPr="00820A73" w:rsidRDefault="00820A73" w:rsidP="00820A73">
      <w:r w:rsidRPr="00820A73">
        <w:rPr>
          <w:rFonts w:hint="eastAsia"/>
        </w:rPr>
        <w:t>（五）畢業</w:t>
      </w:r>
      <w:r w:rsidRPr="00820A73">
        <w:t>1</w:t>
      </w:r>
      <w:r w:rsidRPr="00820A73">
        <w:rPr>
          <w:rFonts w:hint="eastAsia"/>
        </w:rPr>
        <w:t>年校友有</w:t>
      </w:r>
      <w:r w:rsidRPr="00820A73">
        <w:t>40.8</w:t>
      </w:r>
      <w:r w:rsidRPr="00820A73">
        <w:rPr>
          <w:rFonts w:hint="eastAsia"/>
        </w:rPr>
        <w:t>％覺得自身的工作內容，需要具備專業證照；畢業</w:t>
      </w:r>
      <w:r w:rsidRPr="00820A73">
        <w:t>3</w:t>
      </w:r>
      <w:r w:rsidRPr="00820A73">
        <w:rPr>
          <w:rFonts w:hint="eastAsia"/>
        </w:rPr>
        <w:t>年校友有</w:t>
      </w:r>
      <w:r w:rsidRPr="00820A73">
        <w:t>38.3</w:t>
      </w:r>
      <w:r w:rsidRPr="00820A73">
        <w:rPr>
          <w:rFonts w:hint="eastAsia"/>
        </w:rPr>
        <w:t>％覺得自身的工作內容，需要具備專業證照。</w:t>
      </w:r>
      <w:r w:rsidRPr="00820A73">
        <w:t> </w:t>
      </w:r>
    </w:p>
    <w:p w:rsidR="00820A73" w:rsidRPr="00820A73" w:rsidRDefault="00820A73" w:rsidP="00820A73">
      <w:r w:rsidRPr="00820A73">
        <w:rPr>
          <w:rFonts w:hint="eastAsia"/>
        </w:rPr>
        <w:t>（六）在學習回饋的部份，校友們同意在校期間專業訓練符合目前工作的比例，畢業</w:t>
      </w:r>
      <w:r w:rsidRPr="00820A73">
        <w:t>1</w:t>
      </w:r>
      <w:r w:rsidRPr="00820A73">
        <w:rPr>
          <w:rFonts w:hint="eastAsia"/>
        </w:rPr>
        <w:t>年有</w:t>
      </w:r>
      <w:r w:rsidRPr="00820A73">
        <w:t>67.1%</w:t>
      </w:r>
      <w:r w:rsidRPr="00820A73">
        <w:t>，</w:t>
      </w:r>
      <w:r w:rsidRPr="00820A73">
        <w:rPr>
          <w:rFonts w:hint="eastAsia"/>
        </w:rPr>
        <w:t>畢業</w:t>
      </w:r>
      <w:r w:rsidRPr="00820A73">
        <w:t>3</w:t>
      </w:r>
      <w:r w:rsidRPr="00820A73">
        <w:rPr>
          <w:rFonts w:hint="eastAsia"/>
        </w:rPr>
        <w:t>年則有</w:t>
      </w:r>
      <w:r w:rsidRPr="00820A73">
        <w:t>55.2%</w:t>
      </w:r>
      <w:r w:rsidRPr="00820A73">
        <w:rPr>
          <w:rFonts w:hint="eastAsia"/>
        </w:rPr>
        <w:t>，可以看出與原就讀系之專業訓練課程大致相符。</w:t>
      </w:r>
      <w:r w:rsidRPr="00820A73">
        <w:t> </w:t>
      </w:r>
    </w:p>
    <w:p w:rsidR="00820A73" w:rsidRDefault="00820A73" w:rsidP="00820A73">
      <w:r w:rsidRPr="00820A73">
        <w:rPr>
          <w:rFonts w:hint="eastAsia"/>
        </w:rPr>
        <w:t>（七）在學習回饋的部份，校友們覺得學習期間哪些「學習經驗」對於現在工作有所幫助，畢業</w:t>
      </w:r>
      <w:r w:rsidRPr="00820A73">
        <w:t>1</w:t>
      </w:r>
      <w:r w:rsidRPr="00820A73">
        <w:rPr>
          <w:rFonts w:hint="eastAsia"/>
        </w:rPr>
        <w:t>年校友首推專業知識、知能傳授佔</w:t>
      </w:r>
      <w:r w:rsidRPr="00820A73">
        <w:t>32.0%</w:t>
      </w:r>
      <w:r w:rsidRPr="00820A73">
        <w:rPr>
          <w:rFonts w:hint="eastAsia"/>
        </w:rPr>
        <w:t>，次為建立同學及老師人脈佔</w:t>
      </w:r>
      <w:r w:rsidRPr="00820A73">
        <w:t>27.0%</w:t>
      </w:r>
      <w:r w:rsidRPr="00820A73">
        <w:rPr>
          <w:rFonts w:hint="eastAsia"/>
        </w:rPr>
        <w:t>，第三為校外業界實習佔</w:t>
      </w:r>
      <w:r w:rsidRPr="00820A73">
        <w:t>20.0%</w:t>
      </w:r>
      <w:r w:rsidRPr="00820A73">
        <w:rPr>
          <w:rFonts w:hint="eastAsia"/>
        </w:rPr>
        <w:t>，第四為校內實務課程佔</w:t>
      </w:r>
      <w:r w:rsidRPr="00820A73">
        <w:t>15.0%</w:t>
      </w:r>
      <w:r w:rsidRPr="00820A73">
        <w:rPr>
          <w:rFonts w:hint="eastAsia"/>
        </w:rPr>
        <w:t>。畢業</w:t>
      </w:r>
      <w:r w:rsidRPr="00820A73">
        <w:t>3</w:t>
      </w:r>
      <w:r w:rsidRPr="00820A73">
        <w:rPr>
          <w:rFonts w:hint="eastAsia"/>
        </w:rPr>
        <w:t>年學生則首推專業知識、知能傳授佔</w:t>
      </w:r>
      <w:r w:rsidRPr="00820A73">
        <w:t>30.9%</w:t>
      </w:r>
      <w:r w:rsidRPr="00820A73">
        <w:rPr>
          <w:rFonts w:hint="eastAsia"/>
        </w:rPr>
        <w:t>，其次為志工服務、服務學習佔</w:t>
      </w:r>
      <w:r w:rsidRPr="00820A73">
        <w:t>21.3%</w:t>
      </w:r>
      <w:r w:rsidRPr="00820A73">
        <w:rPr>
          <w:rFonts w:hint="eastAsia"/>
        </w:rPr>
        <w:t>，第三為社團活動佔</w:t>
      </w:r>
      <w:r w:rsidRPr="00820A73">
        <w:t>20.6%</w:t>
      </w:r>
      <w:r w:rsidRPr="00820A73">
        <w:t>。</w:t>
      </w:r>
    </w:p>
    <w:p w:rsidR="00820A73" w:rsidRPr="00820A73" w:rsidRDefault="00820A73" w:rsidP="00820A73">
      <w:r w:rsidRPr="00820A73">
        <w:t> </w:t>
      </w:r>
    </w:p>
    <w:p w:rsidR="00820A73" w:rsidRDefault="00820A73" w:rsidP="00820A73">
      <w:r>
        <w:rPr>
          <w:rFonts w:hint="eastAsia"/>
        </w:rPr>
        <w:t>b.</w:t>
      </w:r>
      <w:r>
        <w:rPr>
          <w:rFonts w:hint="eastAsia"/>
        </w:rPr>
        <w:t>因應作為：</w:t>
      </w:r>
    </w:p>
    <w:p w:rsidR="00820A73" w:rsidRPr="00820A73" w:rsidRDefault="00820A73" w:rsidP="00820A73">
      <w:r w:rsidRPr="00820A73">
        <w:rPr>
          <w:rFonts w:hint="eastAsia"/>
        </w:rPr>
        <w:t>（一）</w:t>
      </w:r>
      <w:r w:rsidRPr="00820A73">
        <w:t>104</w:t>
      </w:r>
      <w:r w:rsidRPr="00820A73">
        <w:rPr>
          <w:rFonts w:hint="eastAsia"/>
        </w:rPr>
        <w:t>學年應屆畢業校友流向調查概況，近六成的校友認為學校提供的職涯活動或就業服務對目前工作是有幫助的，尤其是商企、觀光、機電、資管皆有七成以上贊同</w:t>
      </w:r>
      <w:r w:rsidRPr="00820A73">
        <w:t>(</w:t>
      </w:r>
      <w:r w:rsidRPr="00820A73">
        <w:rPr>
          <w:rFonts w:hint="eastAsia"/>
        </w:rPr>
        <w:t>電機工程系填答學生有在學時已就業有</w:t>
      </w:r>
      <w:r w:rsidRPr="00820A73">
        <w:t>164</w:t>
      </w:r>
      <w:r w:rsidRPr="00820A73">
        <w:rPr>
          <w:rFonts w:hint="eastAsia"/>
        </w:rPr>
        <w:t>人佔</w:t>
      </w:r>
      <w:r w:rsidRPr="00820A73">
        <w:t xml:space="preserve">84.1% </w:t>
      </w:r>
      <w:r w:rsidRPr="00820A73">
        <w:rPr>
          <w:rFonts w:hint="eastAsia"/>
        </w:rPr>
        <w:t>，所以覺得職涯活動幫助不大</w:t>
      </w:r>
      <w:r w:rsidRPr="00820A73">
        <w:t>)</w:t>
      </w:r>
      <w:r w:rsidRPr="00820A73">
        <w:rPr>
          <w:rFonts w:hint="eastAsia"/>
        </w:rPr>
        <w:t>。可以依這四個系的經驗為基礎，強化學生職涯輔導與職涯發展課程及增辦各項活動（諮商輔導中心）。</w:t>
      </w:r>
      <w:r w:rsidRPr="00820A73">
        <w:t> </w:t>
      </w:r>
    </w:p>
    <w:p w:rsidR="00820A73" w:rsidRPr="00820A73" w:rsidRDefault="00820A73" w:rsidP="00820A73">
      <w:r w:rsidRPr="00820A73">
        <w:rPr>
          <w:rFonts w:hint="eastAsia"/>
        </w:rPr>
        <w:t>（二）各系加強多培育學生畢業後所需之專業證照</w:t>
      </w:r>
      <w:r w:rsidRPr="00820A73">
        <w:t>(</w:t>
      </w:r>
      <w:r w:rsidRPr="00820A73">
        <w:rPr>
          <w:rFonts w:hint="eastAsia"/>
        </w:rPr>
        <w:t>研發處</w:t>
      </w:r>
      <w:r w:rsidRPr="00820A73">
        <w:t>)</w:t>
      </w:r>
      <w:r w:rsidRPr="00820A73">
        <w:t>。</w:t>
      </w:r>
      <w:r w:rsidRPr="00820A73">
        <w:t> </w:t>
      </w:r>
    </w:p>
    <w:p w:rsidR="00DD490F" w:rsidRDefault="00820A73">
      <w:r w:rsidRPr="00820A73">
        <w:rPr>
          <w:rFonts w:hint="eastAsia"/>
        </w:rPr>
        <w:t>（三）同學在校內「學習經驗」對於現在工作有所幫助程度中，顯示「專業知識、知能傳授」、「建立同學及老師人脈」、「校外業界實習」、「校內實務課程」、「志工服務、服務學習」，「社團活動」。這六項對於同學來說，對工作幫助較大，可由這六方面進行校內的檢討，加強學生在校內的專業知識及實務課程的學習；強化校友或業內楷模的經驗傳承，以協助同學建立業界的人脈；推動校外實習</w:t>
      </w:r>
      <w:r w:rsidRPr="00820A73">
        <w:t>(</w:t>
      </w:r>
      <w:r w:rsidRPr="00820A73">
        <w:rPr>
          <w:rFonts w:hint="eastAsia"/>
        </w:rPr>
        <w:t>教務處</w:t>
      </w:r>
      <w:r w:rsidRPr="00820A73">
        <w:t>)</w:t>
      </w:r>
      <w:r w:rsidRPr="00820A73">
        <w:t>。</w:t>
      </w:r>
      <w:r w:rsidRPr="00820A73">
        <w:rPr>
          <w:rFonts w:hint="eastAsia"/>
        </w:rPr>
        <w:t>亦可多鼓勵學生參加非正式課程活動，如志工服務、服務學習及豐富社團活動，增加人脈</w:t>
      </w:r>
      <w:r w:rsidRPr="00820A73">
        <w:t>(</w:t>
      </w:r>
      <w:r w:rsidRPr="00820A73">
        <w:rPr>
          <w:rFonts w:hint="eastAsia"/>
        </w:rPr>
        <w:t>學務處</w:t>
      </w:r>
      <w:r w:rsidRPr="00820A73">
        <w:t>)</w:t>
      </w:r>
      <w:r w:rsidRPr="00820A73">
        <w:t>。</w:t>
      </w:r>
      <w:r w:rsidRPr="00820A73">
        <w:t> </w:t>
      </w:r>
      <w:bookmarkStart w:id="0" w:name="_GoBack"/>
      <w:bookmarkEnd w:id="0"/>
    </w:p>
    <w:sectPr w:rsidR="00DD49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33" w:rsidRDefault="009F4633" w:rsidP="00B71DA1">
      <w:r>
        <w:separator/>
      </w:r>
    </w:p>
  </w:endnote>
  <w:endnote w:type="continuationSeparator" w:id="0">
    <w:p w:rsidR="009F4633" w:rsidRDefault="009F4633" w:rsidP="00B7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33" w:rsidRDefault="009F4633" w:rsidP="00B71DA1">
      <w:r>
        <w:separator/>
      </w:r>
    </w:p>
  </w:footnote>
  <w:footnote w:type="continuationSeparator" w:id="0">
    <w:p w:rsidR="009F4633" w:rsidRDefault="009F4633" w:rsidP="00B71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F3"/>
    <w:rsid w:val="000A212F"/>
    <w:rsid w:val="002343F3"/>
    <w:rsid w:val="003F52BE"/>
    <w:rsid w:val="00820A73"/>
    <w:rsid w:val="009D2330"/>
    <w:rsid w:val="009F4633"/>
    <w:rsid w:val="00B71DA1"/>
    <w:rsid w:val="00BC7503"/>
    <w:rsid w:val="00DD490F"/>
    <w:rsid w:val="00F56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BB1E2-E2C9-4237-8A19-5694B4EA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C750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B71DA1"/>
    <w:pPr>
      <w:tabs>
        <w:tab w:val="center" w:pos="4153"/>
        <w:tab w:val="right" w:pos="8306"/>
      </w:tabs>
      <w:snapToGrid w:val="0"/>
    </w:pPr>
    <w:rPr>
      <w:sz w:val="20"/>
      <w:szCs w:val="20"/>
    </w:rPr>
  </w:style>
  <w:style w:type="character" w:customStyle="1" w:styleId="a4">
    <w:name w:val="頁首 字元"/>
    <w:basedOn w:val="a0"/>
    <w:link w:val="a3"/>
    <w:uiPriority w:val="99"/>
    <w:rsid w:val="00B71DA1"/>
    <w:rPr>
      <w:sz w:val="20"/>
      <w:szCs w:val="20"/>
    </w:rPr>
  </w:style>
  <w:style w:type="paragraph" w:styleId="a5">
    <w:name w:val="footer"/>
    <w:basedOn w:val="a"/>
    <w:link w:val="a6"/>
    <w:uiPriority w:val="99"/>
    <w:unhideWhenUsed/>
    <w:rsid w:val="00B71DA1"/>
    <w:pPr>
      <w:tabs>
        <w:tab w:val="center" w:pos="4153"/>
        <w:tab w:val="right" w:pos="8306"/>
      </w:tabs>
      <w:snapToGrid w:val="0"/>
    </w:pPr>
    <w:rPr>
      <w:sz w:val="20"/>
      <w:szCs w:val="20"/>
    </w:rPr>
  </w:style>
  <w:style w:type="character" w:customStyle="1" w:styleId="a6">
    <w:name w:val="頁尾 字元"/>
    <w:basedOn w:val="a0"/>
    <w:link w:val="a5"/>
    <w:uiPriority w:val="99"/>
    <w:rsid w:val="00B71DA1"/>
    <w:rPr>
      <w:sz w:val="20"/>
      <w:szCs w:val="20"/>
    </w:rPr>
  </w:style>
  <w:style w:type="paragraph" w:customStyle="1" w:styleId="paragraph">
    <w:name w:val="paragraph"/>
    <w:basedOn w:val="a"/>
    <w:rsid w:val="00DD490F"/>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DD490F"/>
  </w:style>
  <w:style w:type="character" w:customStyle="1" w:styleId="eop">
    <w:name w:val="eop"/>
    <w:basedOn w:val="a0"/>
    <w:rsid w:val="00DD490F"/>
  </w:style>
  <w:style w:type="character" w:customStyle="1" w:styleId="contextualspellingandgrammarerror">
    <w:name w:val="contextualspellingandgrammarerror"/>
    <w:basedOn w:val="a0"/>
    <w:rsid w:val="00DD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467">
      <w:bodyDiv w:val="1"/>
      <w:marLeft w:val="0"/>
      <w:marRight w:val="0"/>
      <w:marTop w:val="0"/>
      <w:marBottom w:val="0"/>
      <w:divBdr>
        <w:top w:val="none" w:sz="0" w:space="0" w:color="auto"/>
        <w:left w:val="none" w:sz="0" w:space="0" w:color="auto"/>
        <w:bottom w:val="none" w:sz="0" w:space="0" w:color="auto"/>
        <w:right w:val="none" w:sz="0" w:space="0" w:color="auto"/>
      </w:divBdr>
      <w:divsChild>
        <w:div w:id="568006786">
          <w:marLeft w:val="0"/>
          <w:marRight w:val="0"/>
          <w:marTop w:val="0"/>
          <w:marBottom w:val="0"/>
          <w:divBdr>
            <w:top w:val="none" w:sz="0" w:space="0" w:color="auto"/>
            <w:left w:val="none" w:sz="0" w:space="0" w:color="auto"/>
            <w:bottom w:val="none" w:sz="0" w:space="0" w:color="auto"/>
            <w:right w:val="none" w:sz="0" w:space="0" w:color="auto"/>
          </w:divBdr>
        </w:div>
        <w:div w:id="1372727245">
          <w:marLeft w:val="0"/>
          <w:marRight w:val="0"/>
          <w:marTop w:val="0"/>
          <w:marBottom w:val="0"/>
          <w:divBdr>
            <w:top w:val="none" w:sz="0" w:space="0" w:color="auto"/>
            <w:left w:val="none" w:sz="0" w:space="0" w:color="auto"/>
            <w:bottom w:val="none" w:sz="0" w:space="0" w:color="auto"/>
            <w:right w:val="none" w:sz="0" w:space="0" w:color="auto"/>
          </w:divBdr>
        </w:div>
        <w:div w:id="1710644416">
          <w:marLeft w:val="0"/>
          <w:marRight w:val="0"/>
          <w:marTop w:val="0"/>
          <w:marBottom w:val="0"/>
          <w:divBdr>
            <w:top w:val="none" w:sz="0" w:space="0" w:color="auto"/>
            <w:left w:val="none" w:sz="0" w:space="0" w:color="auto"/>
            <w:bottom w:val="none" w:sz="0" w:space="0" w:color="auto"/>
            <w:right w:val="none" w:sz="0" w:space="0" w:color="auto"/>
          </w:divBdr>
        </w:div>
        <w:div w:id="1360475027">
          <w:marLeft w:val="0"/>
          <w:marRight w:val="0"/>
          <w:marTop w:val="0"/>
          <w:marBottom w:val="0"/>
          <w:divBdr>
            <w:top w:val="none" w:sz="0" w:space="0" w:color="auto"/>
            <w:left w:val="none" w:sz="0" w:space="0" w:color="auto"/>
            <w:bottom w:val="none" w:sz="0" w:space="0" w:color="auto"/>
            <w:right w:val="none" w:sz="0" w:space="0" w:color="auto"/>
          </w:divBdr>
        </w:div>
        <w:div w:id="951519770">
          <w:marLeft w:val="0"/>
          <w:marRight w:val="0"/>
          <w:marTop w:val="0"/>
          <w:marBottom w:val="0"/>
          <w:divBdr>
            <w:top w:val="none" w:sz="0" w:space="0" w:color="auto"/>
            <w:left w:val="none" w:sz="0" w:space="0" w:color="auto"/>
            <w:bottom w:val="none" w:sz="0" w:space="0" w:color="auto"/>
            <w:right w:val="none" w:sz="0" w:space="0" w:color="auto"/>
          </w:divBdr>
        </w:div>
        <w:div w:id="246617741">
          <w:marLeft w:val="0"/>
          <w:marRight w:val="0"/>
          <w:marTop w:val="0"/>
          <w:marBottom w:val="0"/>
          <w:divBdr>
            <w:top w:val="none" w:sz="0" w:space="0" w:color="auto"/>
            <w:left w:val="none" w:sz="0" w:space="0" w:color="auto"/>
            <w:bottom w:val="none" w:sz="0" w:space="0" w:color="auto"/>
            <w:right w:val="none" w:sz="0" w:space="0" w:color="auto"/>
          </w:divBdr>
        </w:div>
        <w:div w:id="1058744348">
          <w:marLeft w:val="0"/>
          <w:marRight w:val="0"/>
          <w:marTop w:val="0"/>
          <w:marBottom w:val="0"/>
          <w:divBdr>
            <w:top w:val="none" w:sz="0" w:space="0" w:color="auto"/>
            <w:left w:val="none" w:sz="0" w:space="0" w:color="auto"/>
            <w:bottom w:val="none" w:sz="0" w:space="0" w:color="auto"/>
            <w:right w:val="none" w:sz="0" w:space="0" w:color="auto"/>
          </w:divBdr>
        </w:div>
        <w:div w:id="1394812448">
          <w:marLeft w:val="0"/>
          <w:marRight w:val="0"/>
          <w:marTop w:val="0"/>
          <w:marBottom w:val="0"/>
          <w:divBdr>
            <w:top w:val="none" w:sz="0" w:space="0" w:color="auto"/>
            <w:left w:val="none" w:sz="0" w:space="0" w:color="auto"/>
            <w:bottom w:val="none" w:sz="0" w:space="0" w:color="auto"/>
            <w:right w:val="none" w:sz="0" w:space="0" w:color="auto"/>
          </w:divBdr>
        </w:div>
        <w:div w:id="956762027">
          <w:marLeft w:val="0"/>
          <w:marRight w:val="0"/>
          <w:marTop w:val="0"/>
          <w:marBottom w:val="0"/>
          <w:divBdr>
            <w:top w:val="none" w:sz="0" w:space="0" w:color="auto"/>
            <w:left w:val="none" w:sz="0" w:space="0" w:color="auto"/>
            <w:bottom w:val="none" w:sz="0" w:space="0" w:color="auto"/>
            <w:right w:val="none" w:sz="0" w:space="0" w:color="auto"/>
          </w:divBdr>
        </w:div>
        <w:div w:id="640690415">
          <w:marLeft w:val="0"/>
          <w:marRight w:val="0"/>
          <w:marTop w:val="0"/>
          <w:marBottom w:val="0"/>
          <w:divBdr>
            <w:top w:val="none" w:sz="0" w:space="0" w:color="auto"/>
            <w:left w:val="none" w:sz="0" w:space="0" w:color="auto"/>
            <w:bottom w:val="none" w:sz="0" w:space="0" w:color="auto"/>
            <w:right w:val="none" w:sz="0" w:space="0" w:color="auto"/>
          </w:divBdr>
        </w:div>
        <w:div w:id="1565992960">
          <w:marLeft w:val="0"/>
          <w:marRight w:val="0"/>
          <w:marTop w:val="0"/>
          <w:marBottom w:val="0"/>
          <w:divBdr>
            <w:top w:val="none" w:sz="0" w:space="0" w:color="auto"/>
            <w:left w:val="none" w:sz="0" w:space="0" w:color="auto"/>
            <w:bottom w:val="none" w:sz="0" w:space="0" w:color="auto"/>
            <w:right w:val="none" w:sz="0" w:space="0" w:color="auto"/>
          </w:divBdr>
        </w:div>
        <w:div w:id="591202792">
          <w:marLeft w:val="0"/>
          <w:marRight w:val="0"/>
          <w:marTop w:val="0"/>
          <w:marBottom w:val="0"/>
          <w:divBdr>
            <w:top w:val="none" w:sz="0" w:space="0" w:color="auto"/>
            <w:left w:val="none" w:sz="0" w:space="0" w:color="auto"/>
            <w:bottom w:val="none" w:sz="0" w:space="0" w:color="auto"/>
            <w:right w:val="none" w:sz="0" w:space="0" w:color="auto"/>
          </w:divBdr>
        </w:div>
      </w:divsChild>
    </w:div>
    <w:div w:id="782722985">
      <w:bodyDiv w:val="1"/>
      <w:marLeft w:val="0"/>
      <w:marRight w:val="0"/>
      <w:marTop w:val="0"/>
      <w:marBottom w:val="0"/>
      <w:divBdr>
        <w:top w:val="none" w:sz="0" w:space="0" w:color="auto"/>
        <w:left w:val="none" w:sz="0" w:space="0" w:color="auto"/>
        <w:bottom w:val="none" w:sz="0" w:space="0" w:color="auto"/>
        <w:right w:val="none" w:sz="0" w:space="0" w:color="auto"/>
      </w:divBdr>
      <w:divsChild>
        <w:div w:id="1178813738">
          <w:marLeft w:val="0"/>
          <w:marRight w:val="0"/>
          <w:marTop w:val="0"/>
          <w:marBottom w:val="0"/>
          <w:divBdr>
            <w:top w:val="none" w:sz="0" w:space="0" w:color="auto"/>
            <w:left w:val="none" w:sz="0" w:space="0" w:color="auto"/>
            <w:bottom w:val="none" w:sz="0" w:space="0" w:color="auto"/>
            <w:right w:val="none" w:sz="0" w:space="0" w:color="auto"/>
          </w:divBdr>
        </w:div>
        <w:div w:id="2121794633">
          <w:marLeft w:val="0"/>
          <w:marRight w:val="0"/>
          <w:marTop w:val="0"/>
          <w:marBottom w:val="0"/>
          <w:divBdr>
            <w:top w:val="none" w:sz="0" w:space="0" w:color="auto"/>
            <w:left w:val="none" w:sz="0" w:space="0" w:color="auto"/>
            <w:bottom w:val="none" w:sz="0" w:space="0" w:color="auto"/>
            <w:right w:val="none" w:sz="0" w:space="0" w:color="auto"/>
          </w:divBdr>
        </w:div>
        <w:div w:id="1869946708">
          <w:marLeft w:val="0"/>
          <w:marRight w:val="0"/>
          <w:marTop w:val="0"/>
          <w:marBottom w:val="0"/>
          <w:divBdr>
            <w:top w:val="none" w:sz="0" w:space="0" w:color="auto"/>
            <w:left w:val="none" w:sz="0" w:space="0" w:color="auto"/>
            <w:bottom w:val="none" w:sz="0" w:space="0" w:color="auto"/>
            <w:right w:val="none" w:sz="0" w:space="0" w:color="auto"/>
          </w:divBdr>
        </w:div>
        <w:div w:id="1639723092">
          <w:marLeft w:val="0"/>
          <w:marRight w:val="0"/>
          <w:marTop w:val="0"/>
          <w:marBottom w:val="0"/>
          <w:divBdr>
            <w:top w:val="none" w:sz="0" w:space="0" w:color="auto"/>
            <w:left w:val="none" w:sz="0" w:space="0" w:color="auto"/>
            <w:bottom w:val="none" w:sz="0" w:space="0" w:color="auto"/>
            <w:right w:val="none" w:sz="0" w:space="0" w:color="auto"/>
          </w:divBdr>
        </w:div>
        <w:div w:id="664549713">
          <w:marLeft w:val="0"/>
          <w:marRight w:val="0"/>
          <w:marTop w:val="0"/>
          <w:marBottom w:val="0"/>
          <w:divBdr>
            <w:top w:val="none" w:sz="0" w:space="0" w:color="auto"/>
            <w:left w:val="none" w:sz="0" w:space="0" w:color="auto"/>
            <w:bottom w:val="none" w:sz="0" w:space="0" w:color="auto"/>
            <w:right w:val="none" w:sz="0" w:space="0" w:color="auto"/>
          </w:divBdr>
        </w:div>
        <w:div w:id="1880429392">
          <w:marLeft w:val="0"/>
          <w:marRight w:val="0"/>
          <w:marTop w:val="0"/>
          <w:marBottom w:val="0"/>
          <w:divBdr>
            <w:top w:val="none" w:sz="0" w:space="0" w:color="auto"/>
            <w:left w:val="none" w:sz="0" w:space="0" w:color="auto"/>
            <w:bottom w:val="none" w:sz="0" w:space="0" w:color="auto"/>
            <w:right w:val="none" w:sz="0" w:space="0" w:color="auto"/>
          </w:divBdr>
        </w:div>
        <w:div w:id="2096900675">
          <w:marLeft w:val="0"/>
          <w:marRight w:val="0"/>
          <w:marTop w:val="0"/>
          <w:marBottom w:val="0"/>
          <w:divBdr>
            <w:top w:val="none" w:sz="0" w:space="0" w:color="auto"/>
            <w:left w:val="none" w:sz="0" w:space="0" w:color="auto"/>
            <w:bottom w:val="none" w:sz="0" w:space="0" w:color="auto"/>
            <w:right w:val="none" w:sz="0" w:space="0" w:color="auto"/>
          </w:divBdr>
        </w:div>
        <w:div w:id="1680504867">
          <w:marLeft w:val="0"/>
          <w:marRight w:val="0"/>
          <w:marTop w:val="0"/>
          <w:marBottom w:val="0"/>
          <w:divBdr>
            <w:top w:val="none" w:sz="0" w:space="0" w:color="auto"/>
            <w:left w:val="none" w:sz="0" w:space="0" w:color="auto"/>
            <w:bottom w:val="none" w:sz="0" w:space="0" w:color="auto"/>
            <w:right w:val="none" w:sz="0" w:space="0" w:color="auto"/>
          </w:divBdr>
        </w:div>
        <w:div w:id="85076657">
          <w:marLeft w:val="0"/>
          <w:marRight w:val="0"/>
          <w:marTop w:val="0"/>
          <w:marBottom w:val="0"/>
          <w:divBdr>
            <w:top w:val="none" w:sz="0" w:space="0" w:color="auto"/>
            <w:left w:val="none" w:sz="0" w:space="0" w:color="auto"/>
            <w:bottom w:val="none" w:sz="0" w:space="0" w:color="auto"/>
            <w:right w:val="none" w:sz="0" w:space="0" w:color="auto"/>
          </w:divBdr>
        </w:div>
        <w:div w:id="1634553075">
          <w:marLeft w:val="0"/>
          <w:marRight w:val="0"/>
          <w:marTop w:val="0"/>
          <w:marBottom w:val="0"/>
          <w:divBdr>
            <w:top w:val="none" w:sz="0" w:space="0" w:color="auto"/>
            <w:left w:val="none" w:sz="0" w:space="0" w:color="auto"/>
            <w:bottom w:val="none" w:sz="0" w:space="0" w:color="auto"/>
            <w:right w:val="none" w:sz="0" w:space="0" w:color="auto"/>
          </w:divBdr>
        </w:div>
        <w:div w:id="556094032">
          <w:marLeft w:val="0"/>
          <w:marRight w:val="0"/>
          <w:marTop w:val="0"/>
          <w:marBottom w:val="0"/>
          <w:divBdr>
            <w:top w:val="none" w:sz="0" w:space="0" w:color="auto"/>
            <w:left w:val="none" w:sz="0" w:space="0" w:color="auto"/>
            <w:bottom w:val="none" w:sz="0" w:space="0" w:color="auto"/>
            <w:right w:val="none" w:sz="0" w:space="0" w:color="auto"/>
          </w:divBdr>
        </w:div>
        <w:div w:id="1808932431">
          <w:marLeft w:val="0"/>
          <w:marRight w:val="0"/>
          <w:marTop w:val="0"/>
          <w:marBottom w:val="0"/>
          <w:divBdr>
            <w:top w:val="none" w:sz="0" w:space="0" w:color="auto"/>
            <w:left w:val="none" w:sz="0" w:space="0" w:color="auto"/>
            <w:bottom w:val="none" w:sz="0" w:space="0" w:color="auto"/>
            <w:right w:val="none" w:sz="0" w:space="0" w:color="auto"/>
          </w:divBdr>
        </w:div>
        <w:div w:id="1415055141">
          <w:marLeft w:val="0"/>
          <w:marRight w:val="0"/>
          <w:marTop w:val="0"/>
          <w:marBottom w:val="0"/>
          <w:divBdr>
            <w:top w:val="none" w:sz="0" w:space="0" w:color="auto"/>
            <w:left w:val="none" w:sz="0" w:space="0" w:color="auto"/>
            <w:bottom w:val="none" w:sz="0" w:space="0" w:color="auto"/>
            <w:right w:val="none" w:sz="0" w:space="0" w:color="auto"/>
          </w:divBdr>
        </w:div>
        <w:div w:id="287009447">
          <w:marLeft w:val="0"/>
          <w:marRight w:val="0"/>
          <w:marTop w:val="0"/>
          <w:marBottom w:val="0"/>
          <w:divBdr>
            <w:top w:val="none" w:sz="0" w:space="0" w:color="auto"/>
            <w:left w:val="none" w:sz="0" w:space="0" w:color="auto"/>
            <w:bottom w:val="none" w:sz="0" w:space="0" w:color="auto"/>
            <w:right w:val="none" w:sz="0" w:space="0" w:color="auto"/>
          </w:divBdr>
        </w:div>
        <w:div w:id="962538609">
          <w:marLeft w:val="0"/>
          <w:marRight w:val="0"/>
          <w:marTop w:val="0"/>
          <w:marBottom w:val="0"/>
          <w:divBdr>
            <w:top w:val="none" w:sz="0" w:space="0" w:color="auto"/>
            <w:left w:val="none" w:sz="0" w:space="0" w:color="auto"/>
            <w:bottom w:val="none" w:sz="0" w:space="0" w:color="auto"/>
            <w:right w:val="none" w:sz="0" w:space="0" w:color="auto"/>
          </w:divBdr>
        </w:div>
        <w:div w:id="1919367323">
          <w:marLeft w:val="0"/>
          <w:marRight w:val="0"/>
          <w:marTop w:val="0"/>
          <w:marBottom w:val="0"/>
          <w:divBdr>
            <w:top w:val="none" w:sz="0" w:space="0" w:color="auto"/>
            <w:left w:val="none" w:sz="0" w:space="0" w:color="auto"/>
            <w:bottom w:val="none" w:sz="0" w:space="0" w:color="auto"/>
            <w:right w:val="none" w:sz="0" w:space="0" w:color="auto"/>
          </w:divBdr>
        </w:div>
        <w:div w:id="755636413">
          <w:marLeft w:val="0"/>
          <w:marRight w:val="0"/>
          <w:marTop w:val="0"/>
          <w:marBottom w:val="0"/>
          <w:divBdr>
            <w:top w:val="none" w:sz="0" w:space="0" w:color="auto"/>
            <w:left w:val="none" w:sz="0" w:space="0" w:color="auto"/>
            <w:bottom w:val="none" w:sz="0" w:space="0" w:color="auto"/>
            <w:right w:val="none" w:sz="0" w:space="0" w:color="auto"/>
          </w:divBdr>
        </w:div>
        <w:div w:id="296374058">
          <w:marLeft w:val="0"/>
          <w:marRight w:val="0"/>
          <w:marTop w:val="0"/>
          <w:marBottom w:val="0"/>
          <w:divBdr>
            <w:top w:val="none" w:sz="0" w:space="0" w:color="auto"/>
            <w:left w:val="none" w:sz="0" w:space="0" w:color="auto"/>
            <w:bottom w:val="none" w:sz="0" w:space="0" w:color="auto"/>
            <w:right w:val="none" w:sz="0" w:space="0" w:color="auto"/>
          </w:divBdr>
        </w:div>
        <w:div w:id="791363423">
          <w:marLeft w:val="0"/>
          <w:marRight w:val="0"/>
          <w:marTop w:val="0"/>
          <w:marBottom w:val="0"/>
          <w:divBdr>
            <w:top w:val="none" w:sz="0" w:space="0" w:color="auto"/>
            <w:left w:val="none" w:sz="0" w:space="0" w:color="auto"/>
            <w:bottom w:val="none" w:sz="0" w:space="0" w:color="auto"/>
            <w:right w:val="none" w:sz="0" w:space="0" w:color="auto"/>
          </w:divBdr>
        </w:div>
        <w:div w:id="993340292">
          <w:marLeft w:val="0"/>
          <w:marRight w:val="0"/>
          <w:marTop w:val="0"/>
          <w:marBottom w:val="0"/>
          <w:divBdr>
            <w:top w:val="none" w:sz="0" w:space="0" w:color="auto"/>
            <w:left w:val="none" w:sz="0" w:space="0" w:color="auto"/>
            <w:bottom w:val="none" w:sz="0" w:space="0" w:color="auto"/>
            <w:right w:val="none" w:sz="0" w:space="0" w:color="auto"/>
          </w:divBdr>
        </w:div>
        <w:div w:id="2119639313">
          <w:marLeft w:val="0"/>
          <w:marRight w:val="0"/>
          <w:marTop w:val="0"/>
          <w:marBottom w:val="0"/>
          <w:divBdr>
            <w:top w:val="none" w:sz="0" w:space="0" w:color="auto"/>
            <w:left w:val="none" w:sz="0" w:space="0" w:color="auto"/>
            <w:bottom w:val="none" w:sz="0" w:space="0" w:color="auto"/>
            <w:right w:val="none" w:sz="0" w:space="0" w:color="auto"/>
          </w:divBdr>
        </w:div>
        <w:div w:id="703362188">
          <w:marLeft w:val="0"/>
          <w:marRight w:val="0"/>
          <w:marTop w:val="0"/>
          <w:marBottom w:val="0"/>
          <w:divBdr>
            <w:top w:val="none" w:sz="0" w:space="0" w:color="auto"/>
            <w:left w:val="none" w:sz="0" w:space="0" w:color="auto"/>
            <w:bottom w:val="none" w:sz="0" w:space="0" w:color="auto"/>
            <w:right w:val="none" w:sz="0" w:space="0" w:color="auto"/>
          </w:divBdr>
        </w:div>
        <w:div w:id="1349678136">
          <w:marLeft w:val="0"/>
          <w:marRight w:val="0"/>
          <w:marTop w:val="0"/>
          <w:marBottom w:val="0"/>
          <w:divBdr>
            <w:top w:val="none" w:sz="0" w:space="0" w:color="auto"/>
            <w:left w:val="none" w:sz="0" w:space="0" w:color="auto"/>
            <w:bottom w:val="none" w:sz="0" w:space="0" w:color="auto"/>
            <w:right w:val="none" w:sz="0" w:space="0" w:color="auto"/>
          </w:divBdr>
        </w:div>
        <w:div w:id="766080270">
          <w:marLeft w:val="0"/>
          <w:marRight w:val="0"/>
          <w:marTop w:val="0"/>
          <w:marBottom w:val="0"/>
          <w:divBdr>
            <w:top w:val="none" w:sz="0" w:space="0" w:color="auto"/>
            <w:left w:val="none" w:sz="0" w:space="0" w:color="auto"/>
            <w:bottom w:val="none" w:sz="0" w:space="0" w:color="auto"/>
            <w:right w:val="none" w:sz="0" w:space="0" w:color="auto"/>
          </w:divBdr>
        </w:div>
        <w:div w:id="904418401">
          <w:marLeft w:val="0"/>
          <w:marRight w:val="0"/>
          <w:marTop w:val="0"/>
          <w:marBottom w:val="0"/>
          <w:divBdr>
            <w:top w:val="none" w:sz="0" w:space="0" w:color="auto"/>
            <w:left w:val="none" w:sz="0" w:space="0" w:color="auto"/>
            <w:bottom w:val="none" w:sz="0" w:space="0" w:color="auto"/>
            <w:right w:val="none" w:sz="0" w:space="0" w:color="auto"/>
          </w:divBdr>
        </w:div>
        <w:div w:id="917711585">
          <w:marLeft w:val="0"/>
          <w:marRight w:val="0"/>
          <w:marTop w:val="0"/>
          <w:marBottom w:val="0"/>
          <w:divBdr>
            <w:top w:val="none" w:sz="0" w:space="0" w:color="auto"/>
            <w:left w:val="none" w:sz="0" w:space="0" w:color="auto"/>
            <w:bottom w:val="none" w:sz="0" w:space="0" w:color="auto"/>
            <w:right w:val="none" w:sz="0" w:space="0" w:color="auto"/>
          </w:divBdr>
        </w:div>
        <w:div w:id="127015341">
          <w:marLeft w:val="0"/>
          <w:marRight w:val="0"/>
          <w:marTop w:val="0"/>
          <w:marBottom w:val="0"/>
          <w:divBdr>
            <w:top w:val="none" w:sz="0" w:space="0" w:color="auto"/>
            <w:left w:val="none" w:sz="0" w:space="0" w:color="auto"/>
            <w:bottom w:val="none" w:sz="0" w:space="0" w:color="auto"/>
            <w:right w:val="none" w:sz="0" w:space="0" w:color="auto"/>
          </w:divBdr>
        </w:div>
        <w:div w:id="433212769">
          <w:marLeft w:val="0"/>
          <w:marRight w:val="0"/>
          <w:marTop w:val="0"/>
          <w:marBottom w:val="0"/>
          <w:divBdr>
            <w:top w:val="none" w:sz="0" w:space="0" w:color="auto"/>
            <w:left w:val="none" w:sz="0" w:space="0" w:color="auto"/>
            <w:bottom w:val="none" w:sz="0" w:space="0" w:color="auto"/>
            <w:right w:val="none" w:sz="0" w:space="0" w:color="auto"/>
          </w:divBdr>
        </w:div>
        <w:div w:id="591624062">
          <w:marLeft w:val="0"/>
          <w:marRight w:val="0"/>
          <w:marTop w:val="0"/>
          <w:marBottom w:val="0"/>
          <w:divBdr>
            <w:top w:val="none" w:sz="0" w:space="0" w:color="auto"/>
            <w:left w:val="none" w:sz="0" w:space="0" w:color="auto"/>
            <w:bottom w:val="none" w:sz="0" w:space="0" w:color="auto"/>
            <w:right w:val="none" w:sz="0" w:space="0" w:color="auto"/>
          </w:divBdr>
        </w:div>
        <w:div w:id="1079213083">
          <w:marLeft w:val="0"/>
          <w:marRight w:val="0"/>
          <w:marTop w:val="0"/>
          <w:marBottom w:val="0"/>
          <w:divBdr>
            <w:top w:val="none" w:sz="0" w:space="0" w:color="auto"/>
            <w:left w:val="none" w:sz="0" w:space="0" w:color="auto"/>
            <w:bottom w:val="none" w:sz="0" w:space="0" w:color="auto"/>
            <w:right w:val="none" w:sz="0" w:space="0" w:color="auto"/>
          </w:divBdr>
        </w:div>
        <w:div w:id="1028603278">
          <w:marLeft w:val="0"/>
          <w:marRight w:val="0"/>
          <w:marTop w:val="0"/>
          <w:marBottom w:val="0"/>
          <w:divBdr>
            <w:top w:val="none" w:sz="0" w:space="0" w:color="auto"/>
            <w:left w:val="none" w:sz="0" w:space="0" w:color="auto"/>
            <w:bottom w:val="none" w:sz="0" w:space="0" w:color="auto"/>
            <w:right w:val="none" w:sz="0" w:space="0" w:color="auto"/>
          </w:divBdr>
        </w:div>
        <w:div w:id="282155568">
          <w:marLeft w:val="0"/>
          <w:marRight w:val="0"/>
          <w:marTop w:val="0"/>
          <w:marBottom w:val="0"/>
          <w:divBdr>
            <w:top w:val="none" w:sz="0" w:space="0" w:color="auto"/>
            <w:left w:val="none" w:sz="0" w:space="0" w:color="auto"/>
            <w:bottom w:val="none" w:sz="0" w:space="0" w:color="auto"/>
            <w:right w:val="none" w:sz="0" w:space="0" w:color="auto"/>
          </w:divBdr>
        </w:div>
        <w:div w:id="137965953">
          <w:marLeft w:val="0"/>
          <w:marRight w:val="0"/>
          <w:marTop w:val="0"/>
          <w:marBottom w:val="0"/>
          <w:divBdr>
            <w:top w:val="none" w:sz="0" w:space="0" w:color="auto"/>
            <w:left w:val="none" w:sz="0" w:space="0" w:color="auto"/>
            <w:bottom w:val="none" w:sz="0" w:space="0" w:color="auto"/>
            <w:right w:val="none" w:sz="0" w:space="0" w:color="auto"/>
          </w:divBdr>
        </w:div>
        <w:div w:id="1150174241">
          <w:marLeft w:val="0"/>
          <w:marRight w:val="0"/>
          <w:marTop w:val="0"/>
          <w:marBottom w:val="0"/>
          <w:divBdr>
            <w:top w:val="none" w:sz="0" w:space="0" w:color="auto"/>
            <w:left w:val="none" w:sz="0" w:space="0" w:color="auto"/>
            <w:bottom w:val="none" w:sz="0" w:space="0" w:color="auto"/>
            <w:right w:val="none" w:sz="0" w:space="0" w:color="auto"/>
          </w:divBdr>
        </w:div>
        <w:div w:id="862280006">
          <w:marLeft w:val="0"/>
          <w:marRight w:val="0"/>
          <w:marTop w:val="0"/>
          <w:marBottom w:val="0"/>
          <w:divBdr>
            <w:top w:val="none" w:sz="0" w:space="0" w:color="auto"/>
            <w:left w:val="none" w:sz="0" w:space="0" w:color="auto"/>
            <w:bottom w:val="none" w:sz="0" w:space="0" w:color="auto"/>
            <w:right w:val="none" w:sz="0" w:space="0" w:color="auto"/>
          </w:divBdr>
        </w:div>
        <w:div w:id="2136413063">
          <w:marLeft w:val="0"/>
          <w:marRight w:val="0"/>
          <w:marTop w:val="0"/>
          <w:marBottom w:val="0"/>
          <w:divBdr>
            <w:top w:val="none" w:sz="0" w:space="0" w:color="auto"/>
            <w:left w:val="none" w:sz="0" w:space="0" w:color="auto"/>
            <w:bottom w:val="none" w:sz="0" w:space="0" w:color="auto"/>
            <w:right w:val="none" w:sz="0" w:space="0" w:color="auto"/>
          </w:divBdr>
        </w:div>
        <w:div w:id="750664180">
          <w:marLeft w:val="0"/>
          <w:marRight w:val="0"/>
          <w:marTop w:val="0"/>
          <w:marBottom w:val="0"/>
          <w:divBdr>
            <w:top w:val="none" w:sz="0" w:space="0" w:color="auto"/>
            <w:left w:val="none" w:sz="0" w:space="0" w:color="auto"/>
            <w:bottom w:val="none" w:sz="0" w:space="0" w:color="auto"/>
            <w:right w:val="none" w:sz="0" w:space="0" w:color="auto"/>
          </w:divBdr>
        </w:div>
        <w:div w:id="1619022789">
          <w:marLeft w:val="0"/>
          <w:marRight w:val="0"/>
          <w:marTop w:val="0"/>
          <w:marBottom w:val="0"/>
          <w:divBdr>
            <w:top w:val="none" w:sz="0" w:space="0" w:color="auto"/>
            <w:left w:val="none" w:sz="0" w:space="0" w:color="auto"/>
            <w:bottom w:val="none" w:sz="0" w:space="0" w:color="auto"/>
            <w:right w:val="none" w:sz="0" w:space="0" w:color="auto"/>
          </w:divBdr>
        </w:div>
        <w:div w:id="1386296063">
          <w:marLeft w:val="0"/>
          <w:marRight w:val="0"/>
          <w:marTop w:val="0"/>
          <w:marBottom w:val="0"/>
          <w:divBdr>
            <w:top w:val="none" w:sz="0" w:space="0" w:color="auto"/>
            <w:left w:val="none" w:sz="0" w:space="0" w:color="auto"/>
            <w:bottom w:val="none" w:sz="0" w:space="0" w:color="auto"/>
            <w:right w:val="none" w:sz="0" w:space="0" w:color="auto"/>
          </w:divBdr>
        </w:div>
        <w:div w:id="1905792756">
          <w:marLeft w:val="0"/>
          <w:marRight w:val="0"/>
          <w:marTop w:val="0"/>
          <w:marBottom w:val="0"/>
          <w:divBdr>
            <w:top w:val="none" w:sz="0" w:space="0" w:color="auto"/>
            <w:left w:val="none" w:sz="0" w:space="0" w:color="auto"/>
            <w:bottom w:val="none" w:sz="0" w:space="0" w:color="auto"/>
            <w:right w:val="none" w:sz="0" w:space="0" w:color="auto"/>
          </w:divBdr>
        </w:div>
        <w:div w:id="248584321">
          <w:marLeft w:val="0"/>
          <w:marRight w:val="0"/>
          <w:marTop w:val="0"/>
          <w:marBottom w:val="0"/>
          <w:divBdr>
            <w:top w:val="none" w:sz="0" w:space="0" w:color="auto"/>
            <w:left w:val="none" w:sz="0" w:space="0" w:color="auto"/>
            <w:bottom w:val="none" w:sz="0" w:space="0" w:color="auto"/>
            <w:right w:val="none" w:sz="0" w:space="0" w:color="auto"/>
          </w:divBdr>
        </w:div>
        <w:div w:id="342755146">
          <w:marLeft w:val="0"/>
          <w:marRight w:val="0"/>
          <w:marTop w:val="0"/>
          <w:marBottom w:val="0"/>
          <w:divBdr>
            <w:top w:val="none" w:sz="0" w:space="0" w:color="auto"/>
            <w:left w:val="none" w:sz="0" w:space="0" w:color="auto"/>
            <w:bottom w:val="none" w:sz="0" w:space="0" w:color="auto"/>
            <w:right w:val="none" w:sz="0" w:space="0" w:color="auto"/>
          </w:divBdr>
        </w:div>
        <w:div w:id="787696890">
          <w:marLeft w:val="0"/>
          <w:marRight w:val="0"/>
          <w:marTop w:val="0"/>
          <w:marBottom w:val="0"/>
          <w:divBdr>
            <w:top w:val="none" w:sz="0" w:space="0" w:color="auto"/>
            <w:left w:val="none" w:sz="0" w:space="0" w:color="auto"/>
            <w:bottom w:val="none" w:sz="0" w:space="0" w:color="auto"/>
            <w:right w:val="none" w:sz="0" w:space="0" w:color="auto"/>
          </w:divBdr>
        </w:div>
        <w:div w:id="1015423823">
          <w:marLeft w:val="0"/>
          <w:marRight w:val="0"/>
          <w:marTop w:val="0"/>
          <w:marBottom w:val="0"/>
          <w:divBdr>
            <w:top w:val="none" w:sz="0" w:space="0" w:color="auto"/>
            <w:left w:val="none" w:sz="0" w:space="0" w:color="auto"/>
            <w:bottom w:val="none" w:sz="0" w:space="0" w:color="auto"/>
            <w:right w:val="none" w:sz="0" w:space="0" w:color="auto"/>
          </w:divBdr>
        </w:div>
        <w:div w:id="602421675">
          <w:marLeft w:val="0"/>
          <w:marRight w:val="0"/>
          <w:marTop w:val="0"/>
          <w:marBottom w:val="0"/>
          <w:divBdr>
            <w:top w:val="none" w:sz="0" w:space="0" w:color="auto"/>
            <w:left w:val="none" w:sz="0" w:space="0" w:color="auto"/>
            <w:bottom w:val="none" w:sz="0" w:space="0" w:color="auto"/>
            <w:right w:val="none" w:sz="0" w:space="0" w:color="auto"/>
          </w:divBdr>
        </w:div>
        <w:div w:id="2047442322">
          <w:marLeft w:val="0"/>
          <w:marRight w:val="0"/>
          <w:marTop w:val="0"/>
          <w:marBottom w:val="0"/>
          <w:divBdr>
            <w:top w:val="none" w:sz="0" w:space="0" w:color="auto"/>
            <w:left w:val="none" w:sz="0" w:space="0" w:color="auto"/>
            <w:bottom w:val="none" w:sz="0" w:space="0" w:color="auto"/>
            <w:right w:val="none" w:sz="0" w:space="0" w:color="auto"/>
          </w:divBdr>
        </w:div>
        <w:div w:id="24060771">
          <w:marLeft w:val="0"/>
          <w:marRight w:val="0"/>
          <w:marTop w:val="0"/>
          <w:marBottom w:val="0"/>
          <w:divBdr>
            <w:top w:val="none" w:sz="0" w:space="0" w:color="auto"/>
            <w:left w:val="none" w:sz="0" w:space="0" w:color="auto"/>
            <w:bottom w:val="none" w:sz="0" w:space="0" w:color="auto"/>
            <w:right w:val="none" w:sz="0" w:space="0" w:color="auto"/>
          </w:divBdr>
        </w:div>
        <w:div w:id="597759631">
          <w:marLeft w:val="0"/>
          <w:marRight w:val="0"/>
          <w:marTop w:val="0"/>
          <w:marBottom w:val="0"/>
          <w:divBdr>
            <w:top w:val="none" w:sz="0" w:space="0" w:color="auto"/>
            <w:left w:val="none" w:sz="0" w:space="0" w:color="auto"/>
            <w:bottom w:val="none" w:sz="0" w:space="0" w:color="auto"/>
            <w:right w:val="none" w:sz="0" w:space="0" w:color="auto"/>
          </w:divBdr>
        </w:div>
        <w:div w:id="88504042">
          <w:marLeft w:val="0"/>
          <w:marRight w:val="0"/>
          <w:marTop w:val="0"/>
          <w:marBottom w:val="0"/>
          <w:divBdr>
            <w:top w:val="none" w:sz="0" w:space="0" w:color="auto"/>
            <w:left w:val="none" w:sz="0" w:space="0" w:color="auto"/>
            <w:bottom w:val="none" w:sz="0" w:space="0" w:color="auto"/>
            <w:right w:val="none" w:sz="0" w:space="0" w:color="auto"/>
          </w:divBdr>
        </w:div>
        <w:div w:id="384913268">
          <w:marLeft w:val="0"/>
          <w:marRight w:val="0"/>
          <w:marTop w:val="0"/>
          <w:marBottom w:val="0"/>
          <w:divBdr>
            <w:top w:val="none" w:sz="0" w:space="0" w:color="auto"/>
            <w:left w:val="none" w:sz="0" w:space="0" w:color="auto"/>
            <w:bottom w:val="none" w:sz="0" w:space="0" w:color="auto"/>
            <w:right w:val="none" w:sz="0" w:space="0" w:color="auto"/>
          </w:divBdr>
        </w:div>
        <w:div w:id="71185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梁瑞閔</cp:lastModifiedBy>
  <cp:revision>4</cp:revision>
  <dcterms:created xsi:type="dcterms:W3CDTF">2022-05-31T01:38:00Z</dcterms:created>
  <dcterms:modified xsi:type="dcterms:W3CDTF">2022-05-31T01:48:00Z</dcterms:modified>
</cp:coreProperties>
</file>